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AA0F" w14:textId="3A33A35B" w:rsidR="00BC1D49" w:rsidRDefault="00BC1D49" w:rsidP="00BC1D49">
      <w:pPr>
        <w:pStyle w:val="Ttulo"/>
        <w:jc w:val="center"/>
        <w:rPr>
          <w:b/>
          <w:bCs/>
          <w:sz w:val="72"/>
          <w:szCs w:val="72"/>
          <w:lang w:val="pt-BR"/>
        </w:rPr>
      </w:pPr>
    </w:p>
    <w:p w14:paraId="6A0EBD7C" w14:textId="77777777" w:rsidR="00BC1D49" w:rsidRPr="00BC1D49" w:rsidRDefault="00BC1D49" w:rsidP="00BC1D49"/>
    <w:p w14:paraId="2BF0B022" w14:textId="77777777" w:rsidR="00BC1D49" w:rsidRPr="00D25D2B" w:rsidRDefault="00BC1D49" w:rsidP="00BC1D49">
      <w:pPr>
        <w:pStyle w:val="Ttulo"/>
        <w:jc w:val="center"/>
        <w:rPr>
          <w:b/>
          <w:bCs/>
          <w:sz w:val="72"/>
          <w:szCs w:val="72"/>
          <w:lang w:val="pt-BR"/>
        </w:rPr>
      </w:pPr>
    </w:p>
    <w:p w14:paraId="4BA1C20C" w14:textId="77777777" w:rsidR="00BC1D49" w:rsidRPr="00D25D2B" w:rsidRDefault="00BC1D49" w:rsidP="00BC1D49">
      <w:pPr>
        <w:pStyle w:val="Ttulo"/>
        <w:jc w:val="center"/>
        <w:rPr>
          <w:b/>
          <w:bCs/>
          <w:sz w:val="72"/>
          <w:szCs w:val="72"/>
          <w:lang w:val="pt-BR"/>
        </w:rPr>
      </w:pPr>
    </w:p>
    <w:p w14:paraId="179E1AF5" w14:textId="77777777" w:rsidR="00BC1D49" w:rsidRPr="00D25D2B" w:rsidRDefault="00BC1D49" w:rsidP="00BC1D49">
      <w:pPr>
        <w:pStyle w:val="Ttulo"/>
        <w:jc w:val="center"/>
        <w:rPr>
          <w:b/>
          <w:bCs/>
          <w:sz w:val="72"/>
          <w:szCs w:val="72"/>
          <w:lang w:val="pt-BR"/>
        </w:rPr>
      </w:pPr>
    </w:p>
    <w:p w14:paraId="277CDF41" w14:textId="77777777" w:rsidR="00BC1D49" w:rsidRPr="00D25D2B" w:rsidRDefault="00BC1D49" w:rsidP="00BC1D49">
      <w:pPr>
        <w:pStyle w:val="Ttulo"/>
        <w:jc w:val="center"/>
        <w:rPr>
          <w:b/>
          <w:bCs/>
          <w:sz w:val="72"/>
          <w:szCs w:val="72"/>
          <w:lang w:val="pt-BR"/>
        </w:rPr>
      </w:pPr>
    </w:p>
    <w:p w14:paraId="7C8D8791" w14:textId="588947F0" w:rsidR="00BC1D49" w:rsidRPr="00D25D2B" w:rsidRDefault="00BC1D49" w:rsidP="00BC1D49">
      <w:pPr>
        <w:pStyle w:val="Ttulo"/>
        <w:jc w:val="center"/>
        <w:rPr>
          <w:b/>
          <w:bCs/>
          <w:sz w:val="72"/>
          <w:szCs w:val="72"/>
          <w:lang w:val="pt-BR"/>
        </w:rPr>
      </w:pPr>
      <w:r w:rsidRPr="00D25D2B">
        <w:rPr>
          <w:b/>
          <w:bCs/>
          <w:sz w:val="72"/>
          <w:szCs w:val="72"/>
          <w:lang w:val="pt-BR"/>
        </w:rPr>
        <w:t>ANEXO I.</w:t>
      </w:r>
      <w:r>
        <w:rPr>
          <w:b/>
          <w:bCs/>
          <w:sz w:val="72"/>
          <w:szCs w:val="72"/>
          <w:lang w:val="pt-BR"/>
        </w:rPr>
        <w:t>8</w:t>
      </w:r>
    </w:p>
    <w:p w14:paraId="5C96C667" w14:textId="14FCF134" w:rsidR="00BC1D49" w:rsidRPr="00D25D2B" w:rsidRDefault="00BC1D49" w:rsidP="00BC1D49">
      <w:pPr>
        <w:pStyle w:val="Ttulo"/>
        <w:jc w:val="center"/>
        <w:rPr>
          <w:b/>
          <w:bCs/>
          <w:sz w:val="72"/>
          <w:szCs w:val="72"/>
          <w:lang w:val="pt-BR"/>
        </w:rPr>
      </w:pPr>
      <w:r>
        <w:rPr>
          <w:b/>
          <w:bCs/>
          <w:sz w:val="72"/>
          <w:szCs w:val="72"/>
          <w:lang w:val="pt-BR"/>
        </w:rPr>
        <w:t>Sistema de Mensuração de Desempenho.</w:t>
      </w:r>
    </w:p>
    <w:p w14:paraId="1F4639A8" w14:textId="77777777" w:rsidR="00BC1D49" w:rsidRPr="00D25D2B" w:rsidRDefault="00BC1D49" w:rsidP="00BC1D49">
      <w:pPr>
        <w:pStyle w:val="Ttulo"/>
        <w:jc w:val="center"/>
        <w:rPr>
          <w:b/>
          <w:bCs/>
          <w:sz w:val="72"/>
          <w:szCs w:val="72"/>
          <w:lang w:val="pt-BR"/>
        </w:rPr>
      </w:pPr>
      <w:r w:rsidRPr="00D25D2B">
        <w:rPr>
          <w:b/>
          <w:bCs/>
          <w:sz w:val="72"/>
          <w:szCs w:val="72"/>
          <w:lang w:val="pt-BR"/>
        </w:rPr>
        <w:t>SOLÁRIO CARIOCA</w:t>
      </w:r>
    </w:p>
    <w:p w14:paraId="043DE491" w14:textId="19FFC8E5" w:rsidR="0024783B" w:rsidRDefault="002F0F75" w:rsidP="0053204B">
      <w:pPr>
        <w:pStyle w:val="Ttulo1"/>
      </w:pPr>
      <w:r w:rsidRPr="002F0F75">
        <w:lastRenderedPageBreak/>
        <w:t>INTRODUÇÃO</w:t>
      </w:r>
    </w:p>
    <w:p w14:paraId="55764778" w14:textId="77777777" w:rsidR="002F0F75" w:rsidRPr="002F0F75" w:rsidRDefault="002F0F75" w:rsidP="002F0F75">
      <w:pPr>
        <w:pStyle w:val="Ttulo2"/>
      </w:pPr>
      <w:r w:rsidRPr="002F0F75">
        <w:t xml:space="preserve">O sistema de mensuração de desempenho disciplinado neste ANEXO destina-se a fixar os níveis de qualidade e disponibilidade mínimos desejados pelo PODER CONCEDENTE e a permitir a mensuração do desempenho da </w:t>
      </w:r>
      <w:r>
        <w:t>CONCESSIONÁRIA</w:t>
      </w:r>
      <w:r w:rsidRPr="002F0F75">
        <w:t xml:space="preserve"> em suas atividades, mediante o cálculo e aplicação do FATOR DE DESEMPENHO (FD) sobre o valor da CONTRAPRESTAÇÃO </w:t>
      </w:r>
      <w:r>
        <w:t>MENSAL</w:t>
      </w:r>
    </w:p>
    <w:p w14:paraId="35A0BAA9" w14:textId="771790AF" w:rsidR="002F0F75" w:rsidRDefault="002F0F75" w:rsidP="002F0F75">
      <w:pPr>
        <w:pStyle w:val="Ttulo2"/>
      </w:pPr>
      <w:bookmarkStart w:id="0" w:name="_Hlk133995881"/>
      <w:r w:rsidRPr="002F0F75">
        <w:t xml:space="preserve">A partir dos primeiros 12 (doze) meses do PERÍODO DE OPERAÇÃO, o resultado do FD será aplicado sobre o valor da CONTRAPRESTAÇÃO MENSAL para fins de cálculo do valor da REMUNERAÇÃO a ser paga pelo PODER CONCEDENTE à CONCESSIONÁRIA nos termos do ANEXO </w:t>
      </w:r>
      <w:r w:rsidR="00E65508">
        <w:t>I.4</w:t>
      </w:r>
      <w:r w:rsidRPr="002F0F75">
        <w:t xml:space="preserve"> do CONTRATO – MECANISMO DE PAGAMENTO DA CONTRAPRESTAÇÃO.</w:t>
      </w:r>
    </w:p>
    <w:bookmarkEnd w:id="0"/>
    <w:p w14:paraId="7225A6BB" w14:textId="77777777" w:rsidR="002F0F75" w:rsidRDefault="002F0F75" w:rsidP="002F0F75">
      <w:pPr>
        <w:pStyle w:val="Ttulo2"/>
      </w:pPr>
      <w:r>
        <w:t>O FD é composto pelos ÍNDICES DE DESEMPENHO e respectivos INDICADORES listados na Tabela 1 deste ANEXO.</w:t>
      </w:r>
    </w:p>
    <w:p w14:paraId="297A3CC3" w14:textId="77777777" w:rsidR="00425C2E" w:rsidRDefault="00425C2E" w:rsidP="002F0F75">
      <w:pPr>
        <w:pStyle w:val="Ttulo2"/>
      </w:pPr>
      <w:r>
        <w:t>O cálculo do FD ocorrerá em frequência mensal, sendo que a janela de dados para os primeiros 12 (doze) meses de operação compreenderá o PERÍODO DE OPERAÇÃO existente.</w:t>
      </w:r>
    </w:p>
    <w:p w14:paraId="5179BCCF" w14:textId="77777777" w:rsidR="002F0F75" w:rsidRDefault="00425C2E" w:rsidP="002F0F75">
      <w:pPr>
        <w:pStyle w:val="Ttulo2"/>
      </w:pPr>
      <w:r>
        <w:t>A partir do 12º (décimo segundo) mês do PERÍODO DE OPERAÇÃO, a janela de dados do FD será móvel e compreenderá os 12 (doze) meses anteriores ao exercício.</w:t>
      </w:r>
    </w:p>
    <w:p w14:paraId="464D4557" w14:textId="77777777" w:rsidR="00425C2E" w:rsidRDefault="00425C2E" w:rsidP="00425C2E">
      <w:pPr>
        <w:pStyle w:val="Ttulo2"/>
      </w:pPr>
      <w:r>
        <w:t xml:space="preserve">O primeiro cálculo do FD ocorrerá a partir da entrada em operação da USINA FOTOVOLTAICA, constituindo o início do </w:t>
      </w:r>
      <w:r w:rsidRPr="00622347">
        <w:t>PERÍODO DE OPERAÇÃO</w:t>
      </w:r>
      <w:r>
        <w:t>.</w:t>
      </w:r>
    </w:p>
    <w:p w14:paraId="1D69E2EA" w14:textId="77777777" w:rsidR="00425C2E" w:rsidRDefault="00425C2E" w:rsidP="00425C2E">
      <w:pPr>
        <w:pStyle w:val="Ttulo2"/>
      </w:pPr>
      <w:r>
        <w:t>A primeira aplicação do FD na REMUNERAÇÃO ocorrerá após os primeiros 12 (doze) meses do PERÍODO DE OPERAÇÃO, viabilizando a utilização de uma janela de dados de 12 (doze) meses.</w:t>
      </w:r>
    </w:p>
    <w:p w14:paraId="0232E95A" w14:textId="77777777" w:rsidR="00425C2E" w:rsidRDefault="00425C2E" w:rsidP="00425C2E"/>
    <w:p w14:paraId="762ED9F7" w14:textId="77777777" w:rsidR="00425C2E" w:rsidRDefault="00425C2E" w:rsidP="00425C2E">
      <w:pPr>
        <w:jc w:val="center"/>
        <w:rPr>
          <w:rFonts w:ascii="Arial" w:hAnsi="Arial" w:cs="Arial"/>
          <w:sz w:val="24"/>
          <w:szCs w:val="24"/>
        </w:rPr>
      </w:pPr>
      <w:r w:rsidRPr="00425C2E">
        <w:rPr>
          <w:rFonts w:ascii="Arial" w:hAnsi="Arial" w:cs="Arial"/>
          <w:sz w:val="24"/>
          <w:szCs w:val="24"/>
        </w:rPr>
        <w:t>TABELA 1: ÍNDICE DE DESEMPENHO que compõem o FATOR DE DESEMPENHO</w:t>
      </w:r>
    </w:p>
    <w:p w14:paraId="7E6CC261" w14:textId="77777777" w:rsidR="00057A46" w:rsidRDefault="00057A46" w:rsidP="00425C2E">
      <w:pPr>
        <w:jc w:val="center"/>
        <w:rPr>
          <w:rFonts w:ascii="Arial" w:hAnsi="Arial" w:cs="Arial"/>
          <w:sz w:val="24"/>
          <w:szCs w:val="24"/>
        </w:rPr>
      </w:pPr>
    </w:p>
    <w:p w14:paraId="2D69F881" w14:textId="77777777" w:rsidR="00057A46" w:rsidRDefault="00057A46" w:rsidP="00425C2E">
      <w:pPr>
        <w:jc w:val="center"/>
        <w:rPr>
          <w:rFonts w:ascii="Arial" w:hAnsi="Arial" w:cs="Arial"/>
          <w:sz w:val="24"/>
          <w:szCs w:val="24"/>
        </w:rPr>
      </w:pPr>
    </w:p>
    <w:p w14:paraId="556F2AAE" w14:textId="77777777" w:rsidR="00057A46" w:rsidRDefault="00057A46" w:rsidP="00425C2E">
      <w:pPr>
        <w:jc w:val="center"/>
        <w:rPr>
          <w:rFonts w:ascii="Arial" w:hAnsi="Arial" w:cs="Arial"/>
          <w:sz w:val="24"/>
          <w:szCs w:val="24"/>
        </w:rPr>
      </w:pPr>
    </w:p>
    <w:p w14:paraId="24C5296F" w14:textId="77777777" w:rsidR="00057A46" w:rsidRDefault="00057A46" w:rsidP="00425C2E">
      <w:pPr>
        <w:jc w:val="center"/>
        <w:rPr>
          <w:rFonts w:ascii="Arial" w:hAnsi="Arial" w:cs="Arial"/>
          <w:sz w:val="24"/>
          <w:szCs w:val="24"/>
        </w:rPr>
      </w:pPr>
    </w:p>
    <w:tbl>
      <w:tblPr>
        <w:tblStyle w:val="SombreamentoClaro-nfase1"/>
        <w:tblW w:w="0" w:type="auto"/>
        <w:tblLook w:val="04A0" w:firstRow="1" w:lastRow="0" w:firstColumn="1" w:lastColumn="0" w:noHBand="0" w:noVBand="1"/>
      </w:tblPr>
      <w:tblGrid>
        <w:gridCol w:w="2841"/>
        <w:gridCol w:w="2851"/>
        <w:gridCol w:w="2802"/>
      </w:tblGrid>
      <w:tr w:rsidR="00425C2E" w14:paraId="2A3EDAA3" w14:textId="77777777" w:rsidTr="005320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4" w:type="dxa"/>
            <w:tcBorders>
              <w:top w:val="single" w:sz="4" w:space="0" w:color="auto"/>
              <w:left w:val="single" w:sz="4" w:space="0" w:color="auto"/>
              <w:bottom w:val="single" w:sz="4" w:space="0" w:color="auto"/>
              <w:right w:val="single" w:sz="4" w:space="0" w:color="auto"/>
            </w:tcBorders>
          </w:tcPr>
          <w:p w14:paraId="3AD34118" w14:textId="77777777" w:rsidR="00425C2E" w:rsidRDefault="00425C2E" w:rsidP="00425C2E">
            <w:pPr>
              <w:jc w:val="center"/>
              <w:rPr>
                <w:rFonts w:ascii="Arial" w:hAnsi="Arial" w:cs="Arial"/>
                <w:sz w:val="24"/>
                <w:szCs w:val="24"/>
              </w:rPr>
            </w:pPr>
            <w:r>
              <w:rPr>
                <w:rFonts w:ascii="Arial" w:hAnsi="Arial" w:cs="Arial"/>
                <w:sz w:val="24"/>
                <w:szCs w:val="24"/>
              </w:rPr>
              <w:lastRenderedPageBreak/>
              <w:t>ÍNDICE DE DESEMPENHO</w:t>
            </w:r>
          </w:p>
        </w:tc>
        <w:tc>
          <w:tcPr>
            <w:tcW w:w="2853" w:type="dxa"/>
            <w:tcBorders>
              <w:top w:val="single" w:sz="4" w:space="0" w:color="auto"/>
              <w:left w:val="single" w:sz="4" w:space="0" w:color="auto"/>
              <w:bottom w:val="single" w:sz="4" w:space="0" w:color="auto"/>
              <w:right w:val="single" w:sz="4" w:space="0" w:color="auto"/>
            </w:tcBorders>
          </w:tcPr>
          <w:p w14:paraId="55751148" w14:textId="77777777" w:rsidR="00425C2E" w:rsidRDefault="00425C2E" w:rsidP="00425C2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INDICADOR</w:t>
            </w:r>
          </w:p>
        </w:tc>
        <w:tc>
          <w:tcPr>
            <w:tcW w:w="2807" w:type="dxa"/>
            <w:tcBorders>
              <w:top w:val="single" w:sz="4" w:space="0" w:color="auto"/>
              <w:left w:val="single" w:sz="4" w:space="0" w:color="auto"/>
              <w:bottom w:val="single" w:sz="4" w:space="0" w:color="auto"/>
              <w:right w:val="single" w:sz="4" w:space="0" w:color="auto"/>
            </w:tcBorders>
          </w:tcPr>
          <w:p w14:paraId="0724CFA6" w14:textId="77777777" w:rsidR="00425C2E" w:rsidRDefault="00425C2E" w:rsidP="00425C2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FORMA DE AFERIÇÃO</w:t>
            </w:r>
          </w:p>
        </w:tc>
      </w:tr>
      <w:tr w:rsidR="00425C2E" w14:paraId="390E00C3" w14:textId="77777777" w:rsidTr="0053204B">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2844" w:type="dxa"/>
            <w:vMerge w:val="restart"/>
            <w:tcBorders>
              <w:top w:val="single" w:sz="4" w:space="0" w:color="auto"/>
              <w:left w:val="single" w:sz="4" w:space="0" w:color="auto"/>
              <w:bottom w:val="single" w:sz="4" w:space="0" w:color="auto"/>
              <w:right w:val="single" w:sz="4" w:space="0" w:color="auto"/>
            </w:tcBorders>
            <w:vAlign w:val="center"/>
          </w:tcPr>
          <w:p w14:paraId="4856760E" w14:textId="77777777" w:rsidR="00425C2E" w:rsidRPr="008F30B0" w:rsidRDefault="00425C2E" w:rsidP="009B2482">
            <w:pPr>
              <w:jc w:val="center"/>
              <w:rPr>
                <w:rFonts w:ascii="Arial" w:hAnsi="Arial" w:cs="Arial"/>
                <w:b w:val="0"/>
                <w:sz w:val="24"/>
                <w:szCs w:val="24"/>
              </w:rPr>
            </w:pPr>
            <w:r w:rsidRPr="008F30B0">
              <w:rPr>
                <w:rFonts w:ascii="Arial" w:hAnsi="Arial" w:cs="Arial"/>
                <w:b w:val="0"/>
                <w:sz w:val="24"/>
                <w:szCs w:val="24"/>
              </w:rPr>
              <w:t>OPERAÇÃO (</w:t>
            </w:r>
            <w:r w:rsidR="009B2482">
              <w:rPr>
                <w:rFonts w:ascii="Arial" w:hAnsi="Arial" w:cs="Arial"/>
                <w:b w:val="0"/>
                <w:sz w:val="24"/>
                <w:szCs w:val="24"/>
              </w:rPr>
              <w:t>IO</w:t>
            </w:r>
            <w:r w:rsidRPr="008F30B0">
              <w:rPr>
                <w:rFonts w:ascii="Arial" w:hAnsi="Arial" w:cs="Arial"/>
                <w:b w:val="0"/>
                <w:sz w:val="24"/>
                <w:szCs w:val="24"/>
              </w:rPr>
              <w:t>)</w:t>
            </w:r>
          </w:p>
        </w:tc>
        <w:tc>
          <w:tcPr>
            <w:tcW w:w="2853" w:type="dxa"/>
            <w:tcBorders>
              <w:top w:val="single" w:sz="4" w:space="0" w:color="auto"/>
              <w:left w:val="single" w:sz="4" w:space="0" w:color="auto"/>
              <w:bottom w:val="single" w:sz="4" w:space="0" w:color="auto"/>
              <w:right w:val="single" w:sz="4" w:space="0" w:color="auto"/>
            </w:tcBorders>
            <w:vAlign w:val="center"/>
          </w:tcPr>
          <w:p w14:paraId="5516BFF4" w14:textId="77777777" w:rsidR="00425C2E" w:rsidRDefault="00425C2E" w:rsidP="00057A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ATENDIMENTO DE GERAÇÃO MÍNIMA.</w:t>
            </w:r>
          </w:p>
          <w:p w14:paraId="37FBE4EE" w14:textId="77777777" w:rsidR="0053204B" w:rsidRDefault="0053204B" w:rsidP="00057A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807" w:type="dxa"/>
            <w:tcBorders>
              <w:top w:val="single" w:sz="4" w:space="0" w:color="auto"/>
              <w:left w:val="single" w:sz="4" w:space="0" w:color="auto"/>
              <w:bottom w:val="single" w:sz="4" w:space="0" w:color="auto"/>
              <w:right w:val="single" w:sz="4" w:space="0" w:color="auto"/>
            </w:tcBorders>
            <w:vAlign w:val="center"/>
          </w:tcPr>
          <w:p w14:paraId="558A633D" w14:textId="77777777" w:rsidR="00425C2E" w:rsidRDefault="008F30B0" w:rsidP="00057A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Relatório de Gestão Energética.</w:t>
            </w:r>
          </w:p>
        </w:tc>
      </w:tr>
      <w:tr w:rsidR="00425C2E" w14:paraId="37F53FFB" w14:textId="77777777" w:rsidTr="0053204B">
        <w:trPr>
          <w:trHeight w:val="109"/>
        </w:trPr>
        <w:tc>
          <w:tcPr>
            <w:cnfStyle w:val="001000000000" w:firstRow="0" w:lastRow="0" w:firstColumn="1" w:lastColumn="0" w:oddVBand="0" w:evenVBand="0" w:oddHBand="0" w:evenHBand="0" w:firstRowFirstColumn="0" w:firstRowLastColumn="0" w:lastRowFirstColumn="0" w:lastRowLastColumn="0"/>
            <w:tcW w:w="2844" w:type="dxa"/>
            <w:vMerge/>
            <w:tcBorders>
              <w:top w:val="single" w:sz="4" w:space="0" w:color="auto"/>
              <w:left w:val="single" w:sz="4" w:space="0" w:color="auto"/>
              <w:bottom w:val="single" w:sz="4" w:space="0" w:color="auto"/>
              <w:right w:val="single" w:sz="4" w:space="0" w:color="auto"/>
            </w:tcBorders>
            <w:shd w:val="clear" w:color="auto" w:fill="D3DFEE" w:themeFill="accent1" w:themeFillTint="3F"/>
            <w:vAlign w:val="center"/>
          </w:tcPr>
          <w:p w14:paraId="69401E5E" w14:textId="77777777" w:rsidR="00425C2E" w:rsidRDefault="00425C2E" w:rsidP="00057A46">
            <w:pPr>
              <w:jc w:val="center"/>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shd w:val="clear" w:color="auto" w:fill="D3DFEE" w:themeFill="accent1" w:themeFillTint="3F"/>
            <w:vAlign w:val="center"/>
          </w:tcPr>
          <w:p w14:paraId="4FA8346F" w14:textId="46190767" w:rsidR="00057A46" w:rsidRDefault="00425C2E"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UTILIZAÇÃO DE</w:t>
            </w:r>
          </w:p>
          <w:p w14:paraId="6EE12001" w14:textId="77777777" w:rsidR="00425C2E" w:rsidRDefault="00425C2E"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CRÉDITOS NO PERÍODO</w:t>
            </w:r>
            <w:r w:rsidR="0053204B">
              <w:rPr>
                <w:rFonts w:ascii="Arial" w:hAnsi="Arial" w:cs="Arial"/>
                <w:sz w:val="24"/>
                <w:szCs w:val="24"/>
              </w:rPr>
              <w:t>.</w:t>
            </w:r>
          </w:p>
          <w:p w14:paraId="59F9CD7F" w14:textId="4183FC1B" w:rsidR="0053204B" w:rsidRDefault="0053204B"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807" w:type="dxa"/>
            <w:tcBorders>
              <w:top w:val="single" w:sz="4" w:space="0" w:color="auto"/>
              <w:left w:val="single" w:sz="4" w:space="0" w:color="auto"/>
              <w:bottom w:val="single" w:sz="4" w:space="0" w:color="auto"/>
              <w:right w:val="single" w:sz="4" w:space="0" w:color="auto"/>
            </w:tcBorders>
            <w:shd w:val="clear" w:color="auto" w:fill="D3DFEE" w:themeFill="accent1" w:themeFillTint="3F"/>
            <w:vAlign w:val="center"/>
          </w:tcPr>
          <w:p w14:paraId="5F4D6A56" w14:textId="77777777" w:rsidR="00425C2E" w:rsidRDefault="008F30B0"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Relatório de Gestão Energética</w:t>
            </w:r>
          </w:p>
        </w:tc>
      </w:tr>
      <w:tr w:rsidR="00425C2E" w14:paraId="30985A46" w14:textId="77777777" w:rsidTr="0053204B">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2844" w:type="dxa"/>
            <w:vMerge/>
            <w:tcBorders>
              <w:top w:val="single" w:sz="4" w:space="0" w:color="auto"/>
              <w:left w:val="single" w:sz="4" w:space="0" w:color="auto"/>
              <w:bottom w:val="single" w:sz="4" w:space="0" w:color="auto"/>
              <w:right w:val="single" w:sz="4" w:space="0" w:color="auto"/>
            </w:tcBorders>
            <w:vAlign w:val="center"/>
          </w:tcPr>
          <w:p w14:paraId="56A458BF" w14:textId="77777777" w:rsidR="00425C2E" w:rsidRDefault="00425C2E" w:rsidP="00057A46">
            <w:pPr>
              <w:jc w:val="center"/>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9ED8C0C" w14:textId="21BF8C35" w:rsidR="00425C2E" w:rsidRDefault="006A2C62" w:rsidP="00057A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OTIMIZAÇÃO DO CUSTO DE DISPONIBILIDADE.</w:t>
            </w:r>
          </w:p>
        </w:tc>
        <w:tc>
          <w:tcPr>
            <w:tcW w:w="2807" w:type="dxa"/>
            <w:tcBorders>
              <w:top w:val="single" w:sz="4" w:space="0" w:color="auto"/>
              <w:left w:val="single" w:sz="4" w:space="0" w:color="auto"/>
              <w:bottom w:val="single" w:sz="4" w:space="0" w:color="auto"/>
              <w:right w:val="single" w:sz="4" w:space="0" w:color="auto"/>
            </w:tcBorders>
            <w:vAlign w:val="center"/>
          </w:tcPr>
          <w:p w14:paraId="2922A172" w14:textId="77777777" w:rsidR="00425C2E" w:rsidRDefault="008F30B0" w:rsidP="00057A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Relatório de Gestão Energética.</w:t>
            </w:r>
          </w:p>
        </w:tc>
      </w:tr>
      <w:tr w:rsidR="00425C2E" w14:paraId="2A28EE35" w14:textId="77777777" w:rsidTr="0053204B">
        <w:trPr>
          <w:trHeight w:val="1057"/>
        </w:trPr>
        <w:tc>
          <w:tcPr>
            <w:cnfStyle w:val="001000000000" w:firstRow="0" w:lastRow="0" w:firstColumn="1" w:lastColumn="0" w:oddVBand="0" w:evenVBand="0" w:oddHBand="0" w:evenHBand="0" w:firstRowFirstColumn="0" w:firstRowLastColumn="0" w:lastRowFirstColumn="0" w:lastRowLastColumn="0"/>
            <w:tcW w:w="2844" w:type="dxa"/>
            <w:tcBorders>
              <w:top w:val="single" w:sz="4" w:space="0" w:color="auto"/>
              <w:left w:val="single" w:sz="4" w:space="0" w:color="auto"/>
              <w:bottom w:val="single" w:sz="4" w:space="0" w:color="auto"/>
              <w:right w:val="single" w:sz="4" w:space="0" w:color="auto"/>
            </w:tcBorders>
            <w:vAlign w:val="center"/>
          </w:tcPr>
          <w:p w14:paraId="5FCBEA52" w14:textId="77777777" w:rsidR="00425C2E" w:rsidRPr="008F30B0" w:rsidRDefault="008F30B0" w:rsidP="00057A46">
            <w:pPr>
              <w:jc w:val="center"/>
              <w:rPr>
                <w:rFonts w:ascii="Arial" w:hAnsi="Arial" w:cs="Arial"/>
                <w:b w:val="0"/>
                <w:sz w:val="24"/>
                <w:szCs w:val="24"/>
              </w:rPr>
            </w:pPr>
            <w:r w:rsidRPr="008F30B0">
              <w:rPr>
                <w:rFonts w:ascii="Arial" w:hAnsi="Arial" w:cs="Arial"/>
                <w:b w:val="0"/>
                <w:sz w:val="24"/>
                <w:szCs w:val="24"/>
              </w:rPr>
              <w:t>MANUTENÇÃO (IM)</w:t>
            </w:r>
          </w:p>
        </w:tc>
        <w:tc>
          <w:tcPr>
            <w:tcW w:w="2853" w:type="dxa"/>
            <w:tcBorders>
              <w:top w:val="single" w:sz="4" w:space="0" w:color="auto"/>
              <w:left w:val="single" w:sz="4" w:space="0" w:color="auto"/>
              <w:bottom w:val="single" w:sz="4" w:space="0" w:color="auto"/>
              <w:right w:val="single" w:sz="4" w:space="0" w:color="auto"/>
            </w:tcBorders>
            <w:vAlign w:val="center"/>
          </w:tcPr>
          <w:p w14:paraId="2CE94327" w14:textId="77777777" w:rsidR="00425C2E" w:rsidRDefault="008F30B0"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REALIZAÇÃO DE MANUTENÇÕES CORRETIVAS</w:t>
            </w:r>
          </w:p>
        </w:tc>
        <w:tc>
          <w:tcPr>
            <w:tcW w:w="2807" w:type="dxa"/>
            <w:tcBorders>
              <w:top w:val="single" w:sz="4" w:space="0" w:color="auto"/>
              <w:left w:val="single" w:sz="4" w:space="0" w:color="auto"/>
              <w:bottom w:val="single" w:sz="4" w:space="0" w:color="auto"/>
              <w:right w:val="single" w:sz="4" w:space="0" w:color="auto"/>
            </w:tcBorders>
            <w:vAlign w:val="center"/>
          </w:tcPr>
          <w:p w14:paraId="0BC1F036" w14:textId="77777777" w:rsidR="00425C2E" w:rsidRDefault="008F30B0" w:rsidP="00057A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Relatório Gerencial e Vistorias</w:t>
            </w:r>
          </w:p>
        </w:tc>
      </w:tr>
    </w:tbl>
    <w:p w14:paraId="09938036" w14:textId="77777777" w:rsidR="00425C2E" w:rsidRDefault="00425C2E" w:rsidP="00425C2E">
      <w:pPr>
        <w:jc w:val="center"/>
        <w:rPr>
          <w:rFonts w:ascii="Arial" w:hAnsi="Arial" w:cs="Arial"/>
          <w:sz w:val="24"/>
          <w:szCs w:val="24"/>
        </w:rPr>
      </w:pPr>
    </w:p>
    <w:p w14:paraId="2300CC46" w14:textId="77777777" w:rsidR="00057A46" w:rsidRDefault="00057A46" w:rsidP="00057A46">
      <w:pPr>
        <w:pStyle w:val="Ttulo1"/>
      </w:pPr>
      <w:r>
        <w:t xml:space="preserve">CÁLCULO DOS ÍNDICES DE DESEMPENHO. </w:t>
      </w:r>
    </w:p>
    <w:p w14:paraId="70A96DB9" w14:textId="77777777" w:rsidR="00057A46" w:rsidRDefault="00057A46" w:rsidP="00057A46">
      <w:pPr>
        <w:pStyle w:val="Ttulo2"/>
      </w:pPr>
      <w:r>
        <w:t>O cálculo dos ÍNDICES DE DESEMPENHO será feito com base nos INDICADORES elencados na Tabela 1.</w:t>
      </w:r>
    </w:p>
    <w:p w14:paraId="2EE3394F" w14:textId="77777777" w:rsidR="00057A46" w:rsidRDefault="00057A46" w:rsidP="00057A46">
      <w:pPr>
        <w:pStyle w:val="Ttulo2"/>
      </w:pPr>
      <w:r>
        <w:t>O peso dos ÍNDICES DE DESEMPENHO na composição do valor final do FATOR DE DESEMPENHO obedecerá às ponderações definidas na Tabela 2 abaixo.</w:t>
      </w:r>
    </w:p>
    <w:p w14:paraId="5E1A6324" w14:textId="77777777" w:rsidR="00057A46" w:rsidRDefault="00057A46" w:rsidP="00057A46"/>
    <w:p w14:paraId="355A34F2" w14:textId="6BA80251" w:rsidR="00057A46" w:rsidRDefault="00057A46" w:rsidP="00057A46">
      <w:pPr>
        <w:jc w:val="center"/>
        <w:rPr>
          <w:rFonts w:ascii="Arial" w:hAnsi="Arial" w:cs="Arial"/>
          <w:b/>
          <w:sz w:val="24"/>
          <w:szCs w:val="24"/>
        </w:rPr>
      </w:pPr>
      <w:r w:rsidRPr="00057A46">
        <w:rPr>
          <w:rFonts w:ascii="Arial" w:hAnsi="Arial" w:cs="Arial"/>
          <w:b/>
          <w:sz w:val="24"/>
          <w:szCs w:val="24"/>
        </w:rPr>
        <w:t>TABELA 2</w:t>
      </w:r>
      <w:r w:rsidR="00F514A6">
        <w:rPr>
          <w:rFonts w:ascii="Arial" w:hAnsi="Arial" w:cs="Arial"/>
          <w:b/>
          <w:sz w:val="24"/>
          <w:szCs w:val="24"/>
        </w:rPr>
        <w:t>:</w:t>
      </w:r>
      <w:r w:rsidRPr="00057A46">
        <w:rPr>
          <w:rFonts w:ascii="Arial" w:hAnsi="Arial" w:cs="Arial"/>
          <w:b/>
          <w:sz w:val="24"/>
          <w:szCs w:val="24"/>
        </w:rPr>
        <w:t xml:space="preserve"> Ponderação dos ÍNDICES DE DESEMPENHO</w:t>
      </w:r>
    </w:p>
    <w:tbl>
      <w:tblPr>
        <w:tblStyle w:val="Tabelacomgrade"/>
        <w:tblW w:w="0" w:type="auto"/>
        <w:tblLook w:val="04A0" w:firstRow="1" w:lastRow="0" w:firstColumn="1" w:lastColumn="0" w:noHBand="0" w:noVBand="1"/>
      </w:tblPr>
      <w:tblGrid>
        <w:gridCol w:w="4265"/>
        <w:gridCol w:w="4229"/>
      </w:tblGrid>
      <w:tr w:rsidR="00057A46" w14:paraId="5F60F0C1" w14:textId="77777777" w:rsidTr="0053204B">
        <w:trPr>
          <w:trHeight w:val="469"/>
        </w:trPr>
        <w:tc>
          <w:tcPr>
            <w:tcW w:w="4348" w:type="dxa"/>
          </w:tcPr>
          <w:p w14:paraId="0B3900CF" w14:textId="77777777" w:rsidR="00057A46" w:rsidRDefault="00057A46" w:rsidP="00057A46">
            <w:pPr>
              <w:jc w:val="center"/>
              <w:rPr>
                <w:rFonts w:ascii="Arial" w:hAnsi="Arial" w:cs="Arial"/>
                <w:b/>
                <w:sz w:val="24"/>
                <w:szCs w:val="24"/>
              </w:rPr>
            </w:pPr>
            <w:r>
              <w:rPr>
                <w:rFonts w:ascii="Arial" w:hAnsi="Arial" w:cs="Arial"/>
                <w:b/>
                <w:sz w:val="24"/>
                <w:szCs w:val="24"/>
              </w:rPr>
              <w:t>ÍNDICE DE DESEMPENHO</w:t>
            </w:r>
          </w:p>
        </w:tc>
        <w:tc>
          <w:tcPr>
            <w:tcW w:w="4348" w:type="dxa"/>
          </w:tcPr>
          <w:p w14:paraId="24E0CE8E" w14:textId="49BDDE6E" w:rsidR="00057A46" w:rsidRDefault="00057A46" w:rsidP="00057A46">
            <w:pPr>
              <w:jc w:val="center"/>
              <w:rPr>
                <w:rFonts w:ascii="Arial" w:hAnsi="Arial" w:cs="Arial"/>
                <w:b/>
                <w:sz w:val="24"/>
                <w:szCs w:val="24"/>
              </w:rPr>
            </w:pPr>
            <w:r>
              <w:rPr>
                <w:rFonts w:ascii="Arial" w:hAnsi="Arial" w:cs="Arial"/>
                <w:b/>
                <w:sz w:val="24"/>
                <w:szCs w:val="24"/>
              </w:rPr>
              <w:t>PESO</w:t>
            </w:r>
            <w:r w:rsidR="000D29FE">
              <w:rPr>
                <w:rFonts w:ascii="Arial" w:hAnsi="Arial" w:cs="Arial"/>
                <w:b/>
                <w:sz w:val="24"/>
                <w:szCs w:val="24"/>
              </w:rPr>
              <w:t xml:space="preserve"> (ID)</w:t>
            </w:r>
          </w:p>
        </w:tc>
      </w:tr>
      <w:tr w:rsidR="00057A46" w14:paraId="59AE56AE" w14:textId="77777777" w:rsidTr="0053204B">
        <w:trPr>
          <w:trHeight w:val="439"/>
        </w:trPr>
        <w:tc>
          <w:tcPr>
            <w:tcW w:w="4348" w:type="dxa"/>
          </w:tcPr>
          <w:p w14:paraId="25010DC8" w14:textId="77777777" w:rsidR="00057A46" w:rsidRPr="00057A46" w:rsidRDefault="00057A46" w:rsidP="00057A46">
            <w:pPr>
              <w:jc w:val="center"/>
              <w:rPr>
                <w:rFonts w:ascii="Arial" w:hAnsi="Arial" w:cs="Arial"/>
                <w:sz w:val="24"/>
                <w:szCs w:val="24"/>
              </w:rPr>
            </w:pPr>
            <w:r w:rsidRPr="00057A46">
              <w:rPr>
                <w:rFonts w:ascii="Arial" w:hAnsi="Arial" w:cs="Arial"/>
                <w:sz w:val="24"/>
                <w:szCs w:val="24"/>
              </w:rPr>
              <w:t>OPERAÇÃO</w:t>
            </w:r>
            <w:r>
              <w:rPr>
                <w:rFonts w:ascii="Arial" w:hAnsi="Arial" w:cs="Arial"/>
                <w:sz w:val="24"/>
                <w:szCs w:val="24"/>
              </w:rPr>
              <w:t xml:space="preserve"> (</w:t>
            </w:r>
            <w:r w:rsidR="009B2482">
              <w:rPr>
                <w:rFonts w:ascii="Arial" w:hAnsi="Arial" w:cs="Arial"/>
                <w:sz w:val="24"/>
                <w:szCs w:val="24"/>
              </w:rPr>
              <w:t>IO)</w:t>
            </w:r>
          </w:p>
        </w:tc>
        <w:tc>
          <w:tcPr>
            <w:tcW w:w="4348" w:type="dxa"/>
          </w:tcPr>
          <w:p w14:paraId="347A7A30" w14:textId="77777777" w:rsidR="00057A46" w:rsidRDefault="009B2482" w:rsidP="00057A46">
            <w:pPr>
              <w:jc w:val="center"/>
              <w:rPr>
                <w:rFonts w:ascii="Arial" w:hAnsi="Arial" w:cs="Arial"/>
                <w:b/>
                <w:sz w:val="24"/>
                <w:szCs w:val="24"/>
              </w:rPr>
            </w:pPr>
            <w:r>
              <w:rPr>
                <w:rFonts w:ascii="Arial" w:hAnsi="Arial" w:cs="Arial"/>
                <w:b/>
                <w:sz w:val="24"/>
                <w:szCs w:val="24"/>
              </w:rPr>
              <w:t>90%</w:t>
            </w:r>
          </w:p>
        </w:tc>
      </w:tr>
      <w:tr w:rsidR="00057A46" w14:paraId="62BDF424" w14:textId="77777777" w:rsidTr="0053204B">
        <w:trPr>
          <w:trHeight w:val="469"/>
        </w:trPr>
        <w:tc>
          <w:tcPr>
            <w:tcW w:w="4348" w:type="dxa"/>
          </w:tcPr>
          <w:p w14:paraId="104049D9" w14:textId="77777777" w:rsidR="00057A46" w:rsidRPr="009B2482" w:rsidRDefault="009B2482" w:rsidP="00057A46">
            <w:pPr>
              <w:jc w:val="center"/>
              <w:rPr>
                <w:rFonts w:ascii="Arial" w:hAnsi="Arial" w:cs="Arial"/>
                <w:sz w:val="24"/>
                <w:szCs w:val="24"/>
              </w:rPr>
            </w:pPr>
            <w:r w:rsidRPr="009B2482">
              <w:rPr>
                <w:rFonts w:ascii="Arial" w:hAnsi="Arial" w:cs="Arial"/>
                <w:sz w:val="24"/>
                <w:szCs w:val="24"/>
              </w:rPr>
              <w:t>MANUTENÇÃO (IM)</w:t>
            </w:r>
          </w:p>
        </w:tc>
        <w:tc>
          <w:tcPr>
            <w:tcW w:w="4348" w:type="dxa"/>
          </w:tcPr>
          <w:p w14:paraId="0D5DCE3F" w14:textId="3A0D6CAF" w:rsidR="00057A46" w:rsidRDefault="00D40CDF" w:rsidP="00057A46">
            <w:pPr>
              <w:jc w:val="center"/>
              <w:rPr>
                <w:rFonts w:ascii="Arial" w:hAnsi="Arial" w:cs="Arial"/>
                <w:b/>
                <w:sz w:val="24"/>
                <w:szCs w:val="24"/>
              </w:rPr>
            </w:pPr>
            <w:r>
              <w:rPr>
                <w:rFonts w:ascii="Arial" w:hAnsi="Arial" w:cs="Arial"/>
                <w:b/>
                <w:sz w:val="24"/>
                <w:szCs w:val="24"/>
              </w:rPr>
              <w:t>10</w:t>
            </w:r>
            <w:r w:rsidR="009B2482">
              <w:rPr>
                <w:rFonts w:ascii="Arial" w:hAnsi="Arial" w:cs="Arial"/>
                <w:b/>
                <w:sz w:val="24"/>
                <w:szCs w:val="24"/>
              </w:rPr>
              <w:t>%</w:t>
            </w:r>
          </w:p>
        </w:tc>
      </w:tr>
    </w:tbl>
    <w:p w14:paraId="39234C13" w14:textId="77777777" w:rsidR="00057A46" w:rsidRDefault="00057A46" w:rsidP="00057A46">
      <w:pPr>
        <w:jc w:val="center"/>
        <w:rPr>
          <w:rFonts w:ascii="Arial" w:hAnsi="Arial" w:cs="Arial"/>
          <w:b/>
          <w:sz w:val="24"/>
          <w:szCs w:val="24"/>
        </w:rPr>
      </w:pPr>
    </w:p>
    <w:p w14:paraId="1A2A37BE" w14:textId="0F45EA64" w:rsidR="009B2482" w:rsidRDefault="009B2482" w:rsidP="009B2482">
      <w:pPr>
        <w:pStyle w:val="Ttulo2"/>
      </w:pPr>
      <w:r>
        <w:lastRenderedPageBreak/>
        <w:t>Para cada ÍNDICE DE DESEMPENHO será aferida uma nota de 0,00 até 10,00.</w:t>
      </w:r>
    </w:p>
    <w:p w14:paraId="60A92866" w14:textId="77777777" w:rsidR="009B2482" w:rsidRDefault="009B2482" w:rsidP="009B2482">
      <w:pPr>
        <w:pStyle w:val="Ttulo2"/>
      </w:pPr>
      <w:r>
        <w:t>As notas serão números decimais com até 2 (dois) dígitos após a vírgula e arredondamentos de acordo com as normas ABNT.</w:t>
      </w:r>
    </w:p>
    <w:p w14:paraId="547FA99E" w14:textId="77777777" w:rsidR="009B2482" w:rsidRDefault="009B2482" w:rsidP="009B2482">
      <w:pPr>
        <w:pStyle w:val="Ttulo1"/>
      </w:pPr>
      <w:r>
        <w:t>ÍNDICE DE OPERAÇÃO (IO)</w:t>
      </w:r>
    </w:p>
    <w:p w14:paraId="409B0710" w14:textId="77777777" w:rsidR="009B2482" w:rsidRDefault="009B2482" w:rsidP="009B2482">
      <w:pPr>
        <w:pStyle w:val="Ttulo2"/>
      </w:pPr>
      <w:r>
        <w:t>INDICADOR: ATENDIMENTO DE GERAÇÃO MÍNIMA (AT)</w:t>
      </w:r>
    </w:p>
    <w:p w14:paraId="166AC389" w14:textId="77777777" w:rsidR="009B2482" w:rsidRDefault="009B2482" w:rsidP="009B2482">
      <w:pPr>
        <w:pStyle w:val="Ttulo3"/>
      </w:pPr>
      <w:r w:rsidRPr="009B2482">
        <w:t xml:space="preserve">O objetivo do INDICADOR é medir o desempenho da </w:t>
      </w:r>
      <w:r>
        <w:t>USINA SOLAR FOTOVOLTAICA</w:t>
      </w:r>
      <w:r w:rsidRPr="009B2482">
        <w:t xml:space="preserve"> na produção de energia no quantitativo de </w:t>
      </w:r>
      <w:r w:rsidRPr="00622347">
        <w:t>GERAÇÃO MÍNIMA DE 75%.</w:t>
      </w:r>
    </w:p>
    <w:p w14:paraId="18DC26A1" w14:textId="300F58B5" w:rsidR="009B2482" w:rsidRDefault="009B2482" w:rsidP="009B2482">
      <w:pPr>
        <w:pStyle w:val="Ttulo3"/>
      </w:pPr>
      <w:r>
        <w:t>O método de aferição do INDICADOR será a análise mensal do Relatório de Gestão Energética considerando o desempenho dos últimos 12 (doze) meses.</w:t>
      </w:r>
    </w:p>
    <w:p w14:paraId="50C2A962" w14:textId="77777777" w:rsidR="00373A61" w:rsidRDefault="00373A61" w:rsidP="00373A61">
      <w:pPr>
        <w:pStyle w:val="Ttulo3"/>
      </w:pPr>
      <w:r>
        <w:t>O procedimento de cálculo do INDICADOR ocorrerá conforme este subitem.</w:t>
      </w:r>
    </w:p>
    <w:p w14:paraId="56E8E599" w14:textId="38209734" w:rsidR="00373A61" w:rsidRDefault="00373A61" w:rsidP="00373A61">
      <w:pPr>
        <w:pStyle w:val="Ttulo4"/>
      </w:pPr>
      <w:r w:rsidRPr="00373A61">
        <w:t xml:space="preserve">A GERAÇÃO MÍNIMA para o PERÍODO DE AFERIÇÃO será calculada com base </w:t>
      </w:r>
      <w:r>
        <w:t>na</w:t>
      </w:r>
      <w:r w:rsidRPr="00373A61">
        <w:t xml:space="preserve"> geração esperada para </w:t>
      </w:r>
      <w:r>
        <w:t>a USINA SOLAR FOTOVOLTAICA</w:t>
      </w:r>
      <w:r w:rsidR="0069711C">
        <w:t>, conforme tabela abaixo.</w:t>
      </w:r>
    </w:p>
    <w:p w14:paraId="55558AD1" w14:textId="77777777" w:rsidR="0069711C" w:rsidRPr="0069711C" w:rsidRDefault="0069711C" w:rsidP="0069711C"/>
    <w:tbl>
      <w:tblPr>
        <w:tblW w:w="0" w:type="auto"/>
        <w:jc w:val="center"/>
        <w:tblCellMar>
          <w:left w:w="70" w:type="dxa"/>
          <w:right w:w="70" w:type="dxa"/>
        </w:tblCellMar>
        <w:tblLook w:val="04A0" w:firstRow="1" w:lastRow="0" w:firstColumn="1" w:lastColumn="0" w:noHBand="0" w:noVBand="1"/>
      </w:tblPr>
      <w:tblGrid>
        <w:gridCol w:w="510"/>
        <w:gridCol w:w="2087"/>
        <w:gridCol w:w="2181"/>
        <w:gridCol w:w="1506"/>
        <w:gridCol w:w="2210"/>
      </w:tblGrid>
      <w:tr w:rsidR="0069711C" w:rsidRPr="0069711C" w14:paraId="486CAA7B" w14:textId="77777777" w:rsidTr="0053204B">
        <w:trPr>
          <w:trHeight w:val="900"/>
          <w:jc w:val="center"/>
        </w:trPr>
        <w:tc>
          <w:tcPr>
            <w:tcW w:w="0" w:type="auto"/>
            <w:tcBorders>
              <w:top w:val="single" w:sz="4" w:space="0" w:color="808080"/>
              <w:left w:val="single" w:sz="4" w:space="0" w:color="808080"/>
              <w:bottom w:val="single" w:sz="4" w:space="0" w:color="808080"/>
              <w:right w:val="single" w:sz="4" w:space="0" w:color="808080"/>
            </w:tcBorders>
            <w:shd w:val="clear" w:color="auto" w:fill="808080" w:themeFill="background1" w:themeFillShade="80"/>
            <w:vAlign w:val="center"/>
            <w:hideMark/>
          </w:tcPr>
          <w:p w14:paraId="0244E662" w14:textId="77777777" w:rsidR="0069711C" w:rsidRPr="0069711C" w:rsidRDefault="0069711C" w:rsidP="0069711C">
            <w:pPr>
              <w:spacing w:after="0" w:line="240" w:lineRule="auto"/>
              <w:jc w:val="center"/>
              <w:rPr>
                <w:rFonts w:ascii="Calibri" w:eastAsia="Times New Roman" w:hAnsi="Calibri" w:cs="Calibri"/>
                <w:b/>
                <w:bCs/>
                <w:color w:val="FFFFFF"/>
                <w:lang w:eastAsia="pt-BR"/>
              </w:rPr>
            </w:pPr>
            <w:r w:rsidRPr="0069711C">
              <w:rPr>
                <w:rFonts w:ascii="Calibri" w:eastAsia="Times New Roman" w:hAnsi="Calibri" w:cs="Calibri"/>
                <w:b/>
                <w:bCs/>
                <w:color w:val="FFFFFF"/>
                <w:lang w:eastAsia="pt-BR"/>
              </w:rPr>
              <w:t>Ano</w:t>
            </w:r>
          </w:p>
        </w:tc>
        <w:tc>
          <w:tcPr>
            <w:tcW w:w="0" w:type="auto"/>
            <w:tcBorders>
              <w:top w:val="single" w:sz="4" w:space="0" w:color="808080"/>
              <w:left w:val="nil"/>
              <w:bottom w:val="single" w:sz="4" w:space="0" w:color="808080"/>
              <w:right w:val="single" w:sz="4" w:space="0" w:color="808080"/>
            </w:tcBorders>
            <w:shd w:val="clear" w:color="auto" w:fill="808080" w:themeFill="background1" w:themeFillShade="80"/>
            <w:vAlign w:val="center"/>
            <w:hideMark/>
          </w:tcPr>
          <w:p w14:paraId="2846EE02" w14:textId="77777777" w:rsidR="0069711C" w:rsidRPr="0069711C" w:rsidRDefault="0069711C" w:rsidP="0069711C">
            <w:pPr>
              <w:spacing w:after="0" w:line="240" w:lineRule="auto"/>
              <w:jc w:val="center"/>
              <w:rPr>
                <w:rFonts w:ascii="Calibri" w:eastAsia="Times New Roman" w:hAnsi="Calibri" w:cs="Calibri"/>
                <w:b/>
                <w:bCs/>
                <w:color w:val="FFFFFF"/>
                <w:lang w:eastAsia="pt-BR"/>
              </w:rPr>
            </w:pPr>
            <w:r w:rsidRPr="0069711C">
              <w:rPr>
                <w:rFonts w:ascii="Calibri" w:eastAsia="Times New Roman" w:hAnsi="Calibri" w:cs="Calibri"/>
                <w:b/>
                <w:bCs/>
                <w:color w:val="FFFFFF"/>
                <w:lang w:eastAsia="pt-BR"/>
              </w:rPr>
              <w:t>Geração de Energia/Ano (kWh)</w:t>
            </w:r>
          </w:p>
        </w:tc>
        <w:tc>
          <w:tcPr>
            <w:tcW w:w="0" w:type="auto"/>
            <w:tcBorders>
              <w:top w:val="single" w:sz="4" w:space="0" w:color="808080"/>
              <w:left w:val="nil"/>
              <w:bottom w:val="single" w:sz="4" w:space="0" w:color="808080"/>
              <w:right w:val="single" w:sz="4" w:space="0" w:color="808080"/>
            </w:tcBorders>
            <w:shd w:val="clear" w:color="auto" w:fill="808080" w:themeFill="background1" w:themeFillShade="80"/>
            <w:vAlign w:val="center"/>
            <w:hideMark/>
          </w:tcPr>
          <w:p w14:paraId="4425833E" w14:textId="77777777" w:rsidR="0069711C" w:rsidRPr="0069711C" w:rsidRDefault="0069711C" w:rsidP="0069711C">
            <w:pPr>
              <w:spacing w:after="0" w:line="240" w:lineRule="auto"/>
              <w:jc w:val="center"/>
              <w:rPr>
                <w:rFonts w:ascii="Calibri" w:eastAsia="Times New Roman" w:hAnsi="Calibri" w:cs="Calibri"/>
                <w:b/>
                <w:bCs/>
                <w:color w:val="FFFFFF"/>
                <w:lang w:eastAsia="pt-BR"/>
              </w:rPr>
            </w:pPr>
            <w:r w:rsidRPr="0069711C">
              <w:rPr>
                <w:rFonts w:ascii="Calibri" w:eastAsia="Times New Roman" w:hAnsi="Calibri" w:cs="Calibri"/>
                <w:b/>
                <w:bCs/>
                <w:color w:val="FFFFFF"/>
                <w:lang w:eastAsia="pt-BR"/>
              </w:rPr>
              <w:t>Média de energia gerada/mês (kWh)</w:t>
            </w:r>
          </w:p>
        </w:tc>
        <w:tc>
          <w:tcPr>
            <w:tcW w:w="0" w:type="auto"/>
            <w:tcBorders>
              <w:top w:val="single" w:sz="4" w:space="0" w:color="808080"/>
              <w:left w:val="nil"/>
              <w:bottom w:val="single" w:sz="4" w:space="0" w:color="808080"/>
              <w:right w:val="single" w:sz="4" w:space="0" w:color="808080"/>
            </w:tcBorders>
            <w:shd w:val="clear" w:color="auto" w:fill="808080" w:themeFill="background1" w:themeFillShade="80"/>
            <w:vAlign w:val="center"/>
            <w:hideMark/>
          </w:tcPr>
          <w:p w14:paraId="6E28BB0F" w14:textId="77777777" w:rsidR="0069711C" w:rsidRPr="0069711C" w:rsidRDefault="0069711C" w:rsidP="0069711C">
            <w:pPr>
              <w:spacing w:after="0" w:line="240" w:lineRule="auto"/>
              <w:jc w:val="center"/>
              <w:rPr>
                <w:rFonts w:ascii="Calibri" w:eastAsia="Times New Roman" w:hAnsi="Calibri" w:cs="Calibri"/>
                <w:b/>
                <w:bCs/>
                <w:color w:val="FFFFFF"/>
                <w:lang w:eastAsia="pt-BR"/>
              </w:rPr>
            </w:pPr>
            <w:r w:rsidRPr="0069711C">
              <w:rPr>
                <w:rFonts w:ascii="Calibri" w:eastAsia="Times New Roman" w:hAnsi="Calibri" w:cs="Calibri"/>
                <w:b/>
                <w:bCs/>
                <w:color w:val="FFFFFF"/>
                <w:lang w:eastAsia="pt-BR"/>
              </w:rPr>
              <w:t>Degradação do Módulo/Ano</w:t>
            </w:r>
          </w:p>
        </w:tc>
        <w:tc>
          <w:tcPr>
            <w:tcW w:w="0" w:type="auto"/>
            <w:tcBorders>
              <w:top w:val="single" w:sz="4" w:space="0" w:color="808080"/>
              <w:left w:val="nil"/>
              <w:bottom w:val="single" w:sz="4" w:space="0" w:color="808080"/>
              <w:right w:val="single" w:sz="4" w:space="0" w:color="808080"/>
            </w:tcBorders>
            <w:shd w:val="clear" w:color="auto" w:fill="808080" w:themeFill="background1" w:themeFillShade="80"/>
            <w:vAlign w:val="center"/>
            <w:hideMark/>
          </w:tcPr>
          <w:p w14:paraId="2B9D30FA" w14:textId="07049DFA" w:rsidR="0069711C" w:rsidRPr="0069711C" w:rsidRDefault="0069711C" w:rsidP="0069711C">
            <w:pPr>
              <w:spacing w:after="0" w:line="240" w:lineRule="auto"/>
              <w:jc w:val="center"/>
              <w:rPr>
                <w:rFonts w:ascii="Calibri" w:eastAsia="Times New Roman" w:hAnsi="Calibri" w:cs="Calibri"/>
                <w:b/>
                <w:bCs/>
                <w:color w:val="FFFFFF"/>
                <w:lang w:eastAsia="pt-BR"/>
              </w:rPr>
            </w:pPr>
            <w:bookmarkStart w:id="1" w:name="_Hlk133996262"/>
            <w:r w:rsidRPr="0069711C">
              <w:rPr>
                <w:rFonts w:ascii="Calibri" w:eastAsia="Times New Roman" w:hAnsi="Calibri" w:cs="Calibri"/>
                <w:b/>
                <w:bCs/>
                <w:color w:val="FFFFFF"/>
                <w:lang w:eastAsia="pt-BR"/>
              </w:rPr>
              <w:t>Geração Mínima/</w:t>
            </w:r>
            <w:r w:rsidR="004750A7">
              <w:rPr>
                <w:rFonts w:ascii="Calibri" w:eastAsia="Times New Roman" w:hAnsi="Calibri" w:cs="Calibri"/>
                <w:b/>
                <w:bCs/>
                <w:color w:val="FFFFFF"/>
                <w:lang w:eastAsia="pt-BR"/>
              </w:rPr>
              <w:t>Mês</w:t>
            </w:r>
            <w:r>
              <w:rPr>
                <w:rFonts w:ascii="Calibri" w:eastAsia="Times New Roman" w:hAnsi="Calibri" w:cs="Calibri"/>
                <w:b/>
                <w:bCs/>
                <w:color w:val="FFFFFF"/>
                <w:lang w:eastAsia="pt-BR"/>
              </w:rPr>
              <w:t xml:space="preserve"> (kWh), </w:t>
            </w:r>
            <w:r w:rsidRPr="0069711C">
              <w:rPr>
                <w:rFonts w:ascii="Calibri" w:eastAsia="Times New Roman" w:hAnsi="Calibri" w:cs="Calibri"/>
                <w:b/>
                <w:bCs/>
                <w:color w:val="FFFFFF"/>
                <w:lang w:eastAsia="pt-BR"/>
              </w:rPr>
              <w:t>75%</w:t>
            </w:r>
            <w:bookmarkEnd w:id="1"/>
          </w:p>
        </w:tc>
      </w:tr>
      <w:tr w:rsidR="0069711C" w:rsidRPr="0069711C" w14:paraId="0EC9FB09"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0BD50B5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w:t>
            </w:r>
          </w:p>
        </w:tc>
        <w:tc>
          <w:tcPr>
            <w:tcW w:w="0" w:type="auto"/>
            <w:tcBorders>
              <w:top w:val="nil"/>
              <w:left w:val="nil"/>
              <w:bottom w:val="single" w:sz="4" w:space="0" w:color="808080"/>
              <w:right w:val="single" w:sz="4" w:space="0" w:color="808080"/>
            </w:tcBorders>
            <w:shd w:val="clear" w:color="auto" w:fill="auto"/>
            <w:noWrap/>
            <w:vAlign w:val="bottom"/>
            <w:hideMark/>
          </w:tcPr>
          <w:p w14:paraId="072126E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9.213.000,00 </w:t>
            </w:r>
          </w:p>
        </w:tc>
        <w:tc>
          <w:tcPr>
            <w:tcW w:w="0" w:type="auto"/>
            <w:tcBorders>
              <w:top w:val="nil"/>
              <w:left w:val="nil"/>
              <w:bottom w:val="single" w:sz="4" w:space="0" w:color="808080"/>
              <w:right w:val="single" w:sz="4" w:space="0" w:color="808080"/>
            </w:tcBorders>
            <w:shd w:val="clear" w:color="auto" w:fill="auto"/>
            <w:noWrap/>
            <w:vAlign w:val="bottom"/>
            <w:hideMark/>
          </w:tcPr>
          <w:p w14:paraId="1DDF4AE2"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767.750,00 </w:t>
            </w:r>
          </w:p>
        </w:tc>
        <w:tc>
          <w:tcPr>
            <w:tcW w:w="0" w:type="auto"/>
            <w:tcBorders>
              <w:top w:val="nil"/>
              <w:left w:val="nil"/>
              <w:bottom w:val="single" w:sz="4" w:space="0" w:color="808080"/>
              <w:right w:val="single" w:sz="4" w:space="0" w:color="808080"/>
            </w:tcBorders>
            <w:shd w:val="clear" w:color="auto" w:fill="auto"/>
            <w:noWrap/>
            <w:vAlign w:val="bottom"/>
            <w:hideMark/>
          </w:tcPr>
          <w:p w14:paraId="1A48927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w:t>
            </w:r>
          </w:p>
        </w:tc>
        <w:tc>
          <w:tcPr>
            <w:tcW w:w="0" w:type="auto"/>
            <w:tcBorders>
              <w:top w:val="nil"/>
              <w:left w:val="nil"/>
              <w:bottom w:val="single" w:sz="4" w:space="0" w:color="808080"/>
              <w:right w:val="single" w:sz="4" w:space="0" w:color="808080"/>
            </w:tcBorders>
            <w:shd w:val="clear" w:color="auto" w:fill="auto"/>
            <w:noWrap/>
            <w:vAlign w:val="bottom"/>
            <w:hideMark/>
          </w:tcPr>
          <w:p w14:paraId="6D27112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575.813 </w:t>
            </w:r>
          </w:p>
        </w:tc>
      </w:tr>
      <w:tr w:rsidR="0069711C" w:rsidRPr="0069711C" w14:paraId="2F822BDB"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5B0311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w:t>
            </w:r>
          </w:p>
        </w:tc>
        <w:tc>
          <w:tcPr>
            <w:tcW w:w="0" w:type="auto"/>
            <w:tcBorders>
              <w:top w:val="nil"/>
              <w:left w:val="nil"/>
              <w:bottom w:val="single" w:sz="4" w:space="0" w:color="808080"/>
              <w:right w:val="single" w:sz="4" w:space="0" w:color="808080"/>
            </w:tcBorders>
            <w:shd w:val="clear" w:color="auto" w:fill="auto"/>
            <w:noWrap/>
            <w:vAlign w:val="bottom"/>
            <w:hideMark/>
          </w:tcPr>
          <w:p w14:paraId="0358B26D"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8.982.675,00 </w:t>
            </w:r>
          </w:p>
        </w:tc>
        <w:tc>
          <w:tcPr>
            <w:tcW w:w="0" w:type="auto"/>
            <w:tcBorders>
              <w:top w:val="nil"/>
              <w:left w:val="nil"/>
              <w:bottom w:val="single" w:sz="4" w:space="0" w:color="808080"/>
              <w:right w:val="single" w:sz="4" w:space="0" w:color="808080"/>
            </w:tcBorders>
            <w:shd w:val="clear" w:color="auto" w:fill="auto"/>
            <w:noWrap/>
            <w:vAlign w:val="bottom"/>
            <w:hideMark/>
          </w:tcPr>
          <w:p w14:paraId="7CC1BC5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748.556,25 </w:t>
            </w:r>
          </w:p>
        </w:tc>
        <w:tc>
          <w:tcPr>
            <w:tcW w:w="0" w:type="auto"/>
            <w:tcBorders>
              <w:top w:val="nil"/>
              <w:left w:val="nil"/>
              <w:bottom w:val="single" w:sz="4" w:space="0" w:color="808080"/>
              <w:right w:val="single" w:sz="4" w:space="0" w:color="808080"/>
            </w:tcBorders>
            <w:shd w:val="clear" w:color="auto" w:fill="auto"/>
            <w:noWrap/>
            <w:vAlign w:val="bottom"/>
            <w:hideMark/>
          </w:tcPr>
          <w:p w14:paraId="2F64218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2,5%</w:t>
            </w:r>
          </w:p>
        </w:tc>
        <w:tc>
          <w:tcPr>
            <w:tcW w:w="0" w:type="auto"/>
            <w:tcBorders>
              <w:top w:val="nil"/>
              <w:left w:val="nil"/>
              <w:bottom w:val="single" w:sz="4" w:space="0" w:color="808080"/>
              <w:right w:val="single" w:sz="4" w:space="0" w:color="808080"/>
            </w:tcBorders>
            <w:shd w:val="clear" w:color="auto" w:fill="auto"/>
            <w:noWrap/>
            <w:vAlign w:val="bottom"/>
            <w:hideMark/>
          </w:tcPr>
          <w:p w14:paraId="2F67786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561.417 </w:t>
            </w:r>
          </w:p>
        </w:tc>
      </w:tr>
      <w:tr w:rsidR="0069711C" w:rsidRPr="0069711C" w14:paraId="4AAD71C0"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2FD94BB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3</w:t>
            </w:r>
          </w:p>
        </w:tc>
        <w:tc>
          <w:tcPr>
            <w:tcW w:w="0" w:type="auto"/>
            <w:tcBorders>
              <w:top w:val="nil"/>
              <w:left w:val="nil"/>
              <w:bottom w:val="single" w:sz="4" w:space="0" w:color="808080"/>
              <w:right w:val="single" w:sz="4" w:space="0" w:color="808080"/>
            </w:tcBorders>
            <w:shd w:val="clear" w:color="auto" w:fill="auto"/>
            <w:noWrap/>
            <w:vAlign w:val="bottom"/>
            <w:hideMark/>
          </w:tcPr>
          <w:p w14:paraId="3E3BBA6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8.892.848,25 </w:t>
            </w:r>
          </w:p>
        </w:tc>
        <w:tc>
          <w:tcPr>
            <w:tcW w:w="0" w:type="auto"/>
            <w:tcBorders>
              <w:top w:val="nil"/>
              <w:left w:val="nil"/>
              <w:bottom w:val="single" w:sz="4" w:space="0" w:color="808080"/>
              <w:right w:val="single" w:sz="4" w:space="0" w:color="808080"/>
            </w:tcBorders>
            <w:shd w:val="clear" w:color="auto" w:fill="auto"/>
            <w:noWrap/>
            <w:vAlign w:val="bottom"/>
            <w:hideMark/>
          </w:tcPr>
          <w:p w14:paraId="146AB6F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741.070,69 </w:t>
            </w:r>
          </w:p>
        </w:tc>
        <w:tc>
          <w:tcPr>
            <w:tcW w:w="0" w:type="auto"/>
            <w:tcBorders>
              <w:top w:val="nil"/>
              <w:left w:val="nil"/>
              <w:bottom w:val="single" w:sz="4" w:space="0" w:color="808080"/>
              <w:right w:val="single" w:sz="4" w:space="0" w:color="808080"/>
            </w:tcBorders>
            <w:shd w:val="clear" w:color="auto" w:fill="auto"/>
            <w:noWrap/>
            <w:vAlign w:val="bottom"/>
            <w:hideMark/>
          </w:tcPr>
          <w:p w14:paraId="5CFB033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24B83A9D"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555.803 </w:t>
            </w:r>
          </w:p>
        </w:tc>
      </w:tr>
      <w:tr w:rsidR="0069711C" w:rsidRPr="0069711C" w14:paraId="62DA9E35"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AF1AEF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4</w:t>
            </w:r>
          </w:p>
        </w:tc>
        <w:tc>
          <w:tcPr>
            <w:tcW w:w="0" w:type="auto"/>
            <w:tcBorders>
              <w:top w:val="nil"/>
              <w:left w:val="nil"/>
              <w:bottom w:val="single" w:sz="4" w:space="0" w:color="808080"/>
              <w:right w:val="single" w:sz="4" w:space="0" w:color="808080"/>
            </w:tcBorders>
            <w:shd w:val="clear" w:color="auto" w:fill="auto"/>
            <w:noWrap/>
            <w:vAlign w:val="bottom"/>
            <w:hideMark/>
          </w:tcPr>
          <w:p w14:paraId="24D2EA6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8.803.919,77 </w:t>
            </w:r>
          </w:p>
        </w:tc>
        <w:tc>
          <w:tcPr>
            <w:tcW w:w="0" w:type="auto"/>
            <w:tcBorders>
              <w:top w:val="nil"/>
              <w:left w:val="nil"/>
              <w:bottom w:val="single" w:sz="4" w:space="0" w:color="808080"/>
              <w:right w:val="single" w:sz="4" w:space="0" w:color="808080"/>
            </w:tcBorders>
            <w:shd w:val="clear" w:color="auto" w:fill="auto"/>
            <w:noWrap/>
            <w:vAlign w:val="bottom"/>
            <w:hideMark/>
          </w:tcPr>
          <w:p w14:paraId="4A76C71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733.659,98 </w:t>
            </w:r>
          </w:p>
        </w:tc>
        <w:tc>
          <w:tcPr>
            <w:tcW w:w="0" w:type="auto"/>
            <w:tcBorders>
              <w:top w:val="nil"/>
              <w:left w:val="nil"/>
              <w:bottom w:val="single" w:sz="4" w:space="0" w:color="808080"/>
              <w:right w:val="single" w:sz="4" w:space="0" w:color="808080"/>
            </w:tcBorders>
            <w:shd w:val="clear" w:color="auto" w:fill="auto"/>
            <w:noWrap/>
            <w:vAlign w:val="bottom"/>
            <w:hideMark/>
          </w:tcPr>
          <w:p w14:paraId="49C058C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731AB69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550.245 </w:t>
            </w:r>
          </w:p>
        </w:tc>
      </w:tr>
      <w:tr w:rsidR="0069711C" w:rsidRPr="0069711C" w14:paraId="1CB83773"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7F446A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5</w:t>
            </w:r>
          </w:p>
        </w:tc>
        <w:tc>
          <w:tcPr>
            <w:tcW w:w="0" w:type="auto"/>
            <w:tcBorders>
              <w:top w:val="nil"/>
              <w:left w:val="nil"/>
              <w:bottom w:val="single" w:sz="4" w:space="0" w:color="808080"/>
              <w:right w:val="single" w:sz="4" w:space="0" w:color="808080"/>
            </w:tcBorders>
            <w:shd w:val="clear" w:color="auto" w:fill="auto"/>
            <w:noWrap/>
            <w:vAlign w:val="bottom"/>
            <w:hideMark/>
          </w:tcPr>
          <w:p w14:paraId="7148122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8.715.880,57 </w:t>
            </w:r>
          </w:p>
        </w:tc>
        <w:tc>
          <w:tcPr>
            <w:tcW w:w="0" w:type="auto"/>
            <w:tcBorders>
              <w:top w:val="nil"/>
              <w:left w:val="nil"/>
              <w:bottom w:val="single" w:sz="4" w:space="0" w:color="808080"/>
              <w:right w:val="single" w:sz="4" w:space="0" w:color="808080"/>
            </w:tcBorders>
            <w:shd w:val="clear" w:color="auto" w:fill="auto"/>
            <w:noWrap/>
            <w:vAlign w:val="bottom"/>
            <w:hideMark/>
          </w:tcPr>
          <w:p w14:paraId="74ECF16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726.323,38 </w:t>
            </w:r>
          </w:p>
        </w:tc>
        <w:tc>
          <w:tcPr>
            <w:tcW w:w="0" w:type="auto"/>
            <w:tcBorders>
              <w:top w:val="nil"/>
              <w:left w:val="nil"/>
              <w:bottom w:val="single" w:sz="4" w:space="0" w:color="808080"/>
              <w:right w:val="single" w:sz="4" w:space="0" w:color="808080"/>
            </w:tcBorders>
            <w:shd w:val="clear" w:color="auto" w:fill="auto"/>
            <w:noWrap/>
            <w:vAlign w:val="bottom"/>
            <w:hideMark/>
          </w:tcPr>
          <w:p w14:paraId="40F4EB4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0EF3094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544.743 </w:t>
            </w:r>
          </w:p>
        </w:tc>
      </w:tr>
      <w:tr w:rsidR="0069711C" w:rsidRPr="0069711C" w14:paraId="77B744C1"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6233E8E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6</w:t>
            </w:r>
          </w:p>
        </w:tc>
        <w:tc>
          <w:tcPr>
            <w:tcW w:w="0" w:type="auto"/>
            <w:tcBorders>
              <w:top w:val="nil"/>
              <w:left w:val="nil"/>
              <w:bottom w:val="single" w:sz="4" w:space="0" w:color="808080"/>
              <w:right w:val="single" w:sz="4" w:space="0" w:color="808080"/>
            </w:tcBorders>
            <w:shd w:val="clear" w:color="auto" w:fill="auto"/>
            <w:noWrap/>
            <w:vAlign w:val="bottom"/>
            <w:hideMark/>
          </w:tcPr>
          <w:p w14:paraId="7C7AD39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8.628.721,76 </w:t>
            </w:r>
          </w:p>
        </w:tc>
        <w:tc>
          <w:tcPr>
            <w:tcW w:w="0" w:type="auto"/>
            <w:tcBorders>
              <w:top w:val="nil"/>
              <w:left w:val="nil"/>
              <w:bottom w:val="single" w:sz="4" w:space="0" w:color="808080"/>
              <w:right w:val="single" w:sz="4" w:space="0" w:color="808080"/>
            </w:tcBorders>
            <w:shd w:val="clear" w:color="auto" w:fill="auto"/>
            <w:noWrap/>
            <w:vAlign w:val="bottom"/>
            <w:hideMark/>
          </w:tcPr>
          <w:p w14:paraId="0F1504E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719.060,15 </w:t>
            </w:r>
          </w:p>
        </w:tc>
        <w:tc>
          <w:tcPr>
            <w:tcW w:w="0" w:type="auto"/>
            <w:tcBorders>
              <w:top w:val="nil"/>
              <w:left w:val="nil"/>
              <w:bottom w:val="single" w:sz="4" w:space="0" w:color="808080"/>
              <w:right w:val="single" w:sz="4" w:space="0" w:color="808080"/>
            </w:tcBorders>
            <w:shd w:val="clear" w:color="auto" w:fill="auto"/>
            <w:noWrap/>
            <w:vAlign w:val="bottom"/>
            <w:hideMark/>
          </w:tcPr>
          <w:p w14:paraId="3468F34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394A6FF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539.295 </w:t>
            </w:r>
          </w:p>
        </w:tc>
      </w:tr>
      <w:tr w:rsidR="0069711C" w:rsidRPr="0069711C" w14:paraId="24B51FD6"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4CD5860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7</w:t>
            </w:r>
          </w:p>
        </w:tc>
        <w:tc>
          <w:tcPr>
            <w:tcW w:w="0" w:type="auto"/>
            <w:tcBorders>
              <w:top w:val="nil"/>
              <w:left w:val="nil"/>
              <w:bottom w:val="single" w:sz="4" w:space="0" w:color="808080"/>
              <w:right w:val="single" w:sz="4" w:space="0" w:color="808080"/>
            </w:tcBorders>
            <w:shd w:val="clear" w:color="auto" w:fill="auto"/>
            <w:noWrap/>
            <w:vAlign w:val="bottom"/>
            <w:hideMark/>
          </w:tcPr>
          <w:p w14:paraId="3683227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8.542.434,55 </w:t>
            </w:r>
          </w:p>
        </w:tc>
        <w:tc>
          <w:tcPr>
            <w:tcW w:w="0" w:type="auto"/>
            <w:tcBorders>
              <w:top w:val="nil"/>
              <w:left w:val="nil"/>
              <w:bottom w:val="single" w:sz="4" w:space="0" w:color="808080"/>
              <w:right w:val="single" w:sz="4" w:space="0" w:color="808080"/>
            </w:tcBorders>
            <w:shd w:val="clear" w:color="auto" w:fill="auto"/>
            <w:noWrap/>
            <w:vAlign w:val="bottom"/>
            <w:hideMark/>
          </w:tcPr>
          <w:p w14:paraId="5FCF09D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711.869,55 </w:t>
            </w:r>
          </w:p>
        </w:tc>
        <w:tc>
          <w:tcPr>
            <w:tcW w:w="0" w:type="auto"/>
            <w:tcBorders>
              <w:top w:val="nil"/>
              <w:left w:val="nil"/>
              <w:bottom w:val="single" w:sz="4" w:space="0" w:color="808080"/>
              <w:right w:val="single" w:sz="4" w:space="0" w:color="808080"/>
            </w:tcBorders>
            <w:shd w:val="clear" w:color="auto" w:fill="auto"/>
            <w:noWrap/>
            <w:vAlign w:val="bottom"/>
            <w:hideMark/>
          </w:tcPr>
          <w:p w14:paraId="24B9AE0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02557D5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533.902 </w:t>
            </w:r>
          </w:p>
        </w:tc>
      </w:tr>
      <w:tr w:rsidR="0069711C" w:rsidRPr="0069711C" w14:paraId="78A5F9FA"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539309F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8</w:t>
            </w:r>
          </w:p>
        </w:tc>
        <w:tc>
          <w:tcPr>
            <w:tcW w:w="0" w:type="auto"/>
            <w:tcBorders>
              <w:top w:val="nil"/>
              <w:left w:val="nil"/>
              <w:bottom w:val="single" w:sz="4" w:space="0" w:color="808080"/>
              <w:right w:val="single" w:sz="4" w:space="0" w:color="808080"/>
            </w:tcBorders>
            <w:shd w:val="clear" w:color="auto" w:fill="auto"/>
            <w:noWrap/>
            <w:vAlign w:val="bottom"/>
            <w:hideMark/>
          </w:tcPr>
          <w:p w14:paraId="4AF1520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8.457.010,20 </w:t>
            </w:r>
          </w:p>
        </w:tc>
        <w:tc>
          <w:tcPr>
            <w:tcW w:w="0" w:type="auto"/>
            <w:tcBorders>
              <w:top w:val="nil"/>
              <w:left w:val="nil"/>
              <w:bottom w:val="single" w:sz="4" w:space="0" w:color="808080"/>
              <w:right w:val="single" w:sz="4" w:space="0" w:color="808080"/>
            </w:tcBorders>
            <w:shd w:val="clear" w:color="auto" w:fill="auto"/>
            <w:noWrap/>
            <w:vAlign w:val="bottom"/>
            <w:hideMark/>
          </w:tcPr>
          <w:p w14:paraId="26E554A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704.750,85 </w:t>
            </w:r>
          </w:p>
        </w:tc>
        <w:tc>
          <w:tcPr>
            <w:tcW w:w="0" w:type="auto"/>
            <w:tcBorders>
              <w:top w:val="nil"/>
              <w:left w:val="nil"/>
              <w:bottom w:val="single" w:sz="4" w:space="0" w:color="808080"/>
              <w:right w:val="single" w:sz="4" w:space="0" w:color="808080"/>
            </w:tcBorders>
            <w:shd w:val="clear" w:color="auto" w:fill="auto"/>
            <w:noWrap/>
            <w:vAlign w:val="bottom"/>
            <w:hideMark/>
          </w:tcPr>
          <w:p w14:paraId="46EC55C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73A4142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528.563 </w:t>
            </w:r>
          </w:p>
        </w:tc>
      </w:tr>
      <w:tr w:rsidR="0069711C" w:rsidRPr="0069711C" w14:paraId="36981A36"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1273D58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9</w:t>
            </w:r>
          </w:p>
        </w:tc>
        <w:tc>
          <w:tcPr>
            <w:tcW w:w="0" w:type="auto"/>
            <w:tcBorders>
              <w:top w:val="nil"/>
              <w:left w:val="nil"/>
              <w:bottom w:val="single" w:sz="4" w:space="0" w:color="808080"/>
              <w:right w:val="single" w:sz="4" w:space="0" w:color="808080"/>
            </w:tcBorders>
            <w:shd w:val="clear" w:color="auto" w:fill="auto"/>
            <w:noWrap/>
            <w:vAlign w:val="bottom"/>
            <w:hideMark/>
          </w:tcPr>
          <w:p w14:paraId="00D41AB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8.372.440,10 </w:t>
            </w:r>
          </w:p>
        </w:tc>
        <w:tc>
          <w:tcPr>
            <w:tcW w:w="0" w:type="auto"/>
            <w:tcBorders>
              <w:top w:val="nil"/>
              <w:left w:val="nil"/>
              <w:bottom w:val="single" w:sz="4" w:space="0" w:color="808080"/>
              <w:right w:val="single" w:sz="4" w:space="0" w:color="808080"/>
            </w:tcBorders>
            <w:shd w:val="clear" w:color="auto" w:fill="auto"/>
            <w:noWrap/>
            <w:vAlign w:val="bottom"/>
            <w:hideMark/>
          </w:tcPr>
          <w:p w14:paraId="6412144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697.703,34 </w:t>
            </w:r>
          </w:p>
        </w:tc>
        <w:tc>
          <w:tcPr>
            <w:tcW w:w="0" w:type="auto"/>
            <w:tcBorders>
              <w:top w:val="nil"/>
              <w:left w:val="nil"/>
              <w:bottom w:val="single" w:sz="4" w:space="0" w:color="808080"/>
              <w:right w:val="single" w:sz="4" w:space="0" w:color="808080"/>
            </w:tcBorders>
            <w:shd w:val="clear" w:color="auto" w:fill="auto"/>
            <w:noWrap/>
            <w:vAlign w:val="bottom"/>
            <w:hideMark/>
          </w:tcPr>
          <w:p w14:paraId="249FF4C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277E629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523.278 </w:t>
            </w:r>
          </w:p>
        </w:tc>
      </w:tr>
      <w:tr w:rsidR="0069711C" w:rsidRPr="0069711C" w14:paraId="36176947"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043252AD"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199A6E2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8.288.715,70 </w:t>
            </w:r>
          </w:p>
        </w:tc>
        <w:tc>
          <w:tcPr>
            <w:tcW w:w="0" w:type="auto"/>
            <w:tcBorders>
              <w:top w:val="nil"/>
              <w:left w:val="nil"/>
              <w:bottom w:val="single" w:sz="4" w:space="0" w:color="808080"/>
              <w:right w:val="single" w:sz="4" w:space="0" w:color="808080"/>
            </w:tcBorders>
            <w:shd w:val="clear" w:color="auto" w:fill="auto"/>
            <w:noWrap/>
            <w:vAlign w:val="bottom"/>
            <w:hideMark/>
          </w:tcPr>
          <w:p w14:paraId="54805D3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690.726,31 </w:t>
            </w:r>
          </w:p>
        </w:tc>
        <w:tc>
          <w:tcPr>
            <w:tcW w:w="0" w:type="auto"/>
            <w:tcBorders>
              <w:top w:val="nil"/>
              <w:left w:val="nil"/>
              <w:bottom w:val="single" w:sz="4" w:space="0" w:color="808080"/>
              <w:right w:val="single" w:sz="4" w:space="0" w:color="808080"/>
            </w:tcBorders>
            <w:shd w:val="clear" w:color="auto" w:fill="auto"/>
            <w:noWrap/>
            <w:vAlign w:val="bottom"/>
            <w:hideMark/>
          </w:tcPr>
          <w:p w14:paraId="5B85677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27DF219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518.045 </w:t>
            </w:r>
          </w:p>
        </w:tc>
      </w:tr>
      <w:tr w:rsidR="0069711C" w:rsidRPr="0069711C" w14:paraId="35688232"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3B2EAC1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11</w:t>
            </w:r>
          </w:p>
        </w:tc>
        <w:tc>
          <w:tcPr>
            <w:tcW w:w="0" w:type="auto"/>
            <w:tcBorders>
              <w:top w:val="nil"/>
              <w:left w:val="nil"/>
              <w:bottom w:val="single" w:sz="4" w:space="0" w:color="808080"/>
              <w:right w:val="single" w:sz="4" w:space="0" w:color="808080"/>
            </w:tcBorders>
            <w:shd w:val="clear" w:color="auto" w:fill="auto"/>
            <w:noWrap/>
            <w:vAlign w:val="bottom"/>
            <w:hideMark/>
          </w:tcPr>
          <w:p w14:paraId="088C223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8.205.828,54 </w:t>
            </w:r>
          </w:p>
        </w:tc>
        <w:tc>
          <w:tcPr>
            <w:tcW w:w="0" w:type="auto"/>
            <w:tcBorders>
              <w:top w:val="nil"/>
              <w:left w:val="nil"/>
              <w:bottom w:val="single" w:sz="4" w:space="0" w:color="808080"/>
              <w:right w:val="single" w:sz="4" w:space="0" w:color="808080"/>
            </w:tcBorders>
            <w:shd w:val="clear" w:color="auto" w:fill="auto"/>
            <w:noWrap/>
            <w:vAlign w:val="bottom"/>
            <w:hideMark/>
          </w:tcPr>
          <w:p w14:paraId="0309F64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683.819,05 </w:t>
            </w:r>
          </w:p>
        </w:tc>
        <w:tc>
          <w:tcPr>
            <w:tcW w:w="0" w:type="auto"/>
            <w:tcBorders>
              <w:top w:val="nil"/>
              <w:left w:val="nil"/>
              <w:bottom w:val="single" w:sz="4" w:space="0" w:color="808080"/>
              <w:right w:val="single" w:sz="4" w:space="0" w:color="808080"/>
            </w:tcBorders>
            <w:shd w:val="clear" w:color="auto" w:fill="auto"/>
            <w:noWrap/>
            <w:vAlign w:val="bottom"/>
            <w:hideMark/>
          </w:tcPr>
          <w:p w14:paraId="303A725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4D40437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512.864 </w:t>
            </w:r>
          </w:p>
        </w:tc>
      </w:tr>
      <w:tr w:rsidR="0069711C" w:rsidRPr="0069711C" w14:paraId="08B4302A"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055795D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12</w:t>
            </w:r>
          </w:p>
        </w:tc>
        <w:tc>
          <w:tcPr>
            <w:tcW w:w="0" w:type="auto"/>
            <w:tcBorders>
              <w:top w:val="nil"/>
              <w:left w:val="nil"/>
              <w:bottom w:val="single" w:sz="4" w:space="0" w:color="808080"/>
              <w:right w:val="single" w:sz="4" w:space="0" w:color="808080"/>
            </w:tcBorders>
            <w:shd w:val="clear" w:color="auto" w:fill="auto"/>
            <w:noWrap/>
            <w:vAlign w:val="bottom"/>
            <w:hideMark/>
          </w:tcPr>
          <w:p w14:paraId="0C1B9B7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8.123.770,26 </w:t>
            </w:r>
          </w:p>
        </w:tc>
        <w:tc>
          <w:tcPr>
            <w:tcW w:w="0" w:type="auto"/>
            <w:tcBorders>
              <w:top w:val="nil"/>
              <w:left w:val="nil"/>
              <w:bottom w:val="single" w:sz="4" w:space="0" w:color="808080"/>
              <w:right w:val="single" w:sz="4" w:space="0" w:color="808080"/>
            </w:tcBorders>
            <w:shd w:val="clear" w:color="auto" w:fill="auto"/>
            <w:noWrap/>
            <w:vAlign w:val="bottom"/>
            <w:hideMark/>
          </w:tcPr>
          <w:p w14:paraId="1A27051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676.980,85 </w:t>
            </w:r>
          </w:p>
        </w:tc>
        <w:tc>
          <w:tcPr>
            <w:tcW w:w="0" w:type="auto"/>
            <w:tcBorders>
              <w:top w:val="nil"/>
              <w:left w:val="nil"/>
              <w:bottom w:val="single" w:sz="4" w:space="0" w:color="808080"/>
              <w:right w:val="single" w:sz="4" w:space="0" w:color="808080"/>
            </w:tcBorders>
            <w:shd w:val="clear" w:color="auto" w:fill="auto"/>
            <w:noWrap/>
            <w:vAlign w:val="bottom"/>
            <w:hideMark/>
          </w:tcPr>
          <w:p w14:paraId="65FAD7F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633BD05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507.736 </w:t>
            </w:r>
          </w:p>
        </w:tc>
      </w:tr>
      <w:tr w:rsidR="0069711C" w:rsidRPr="0069711C" w14:paraId="133BB79C"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03A8623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13</w:t>
            </w:r>
          </w:p>
        </w:tc>
        <w:tc>
          <w:tcPr>
            <w:tcW w:w="0" w:type="auto"/>
            <w:tcBorders>
              <w:top w:val="nil"/>
              <w:left w:val="nil"/>
              <w:bottom w:val="single" w:sz="4" w:space="0" w:color="808080"/>
              <w:right w:val="single" w:sz="4" w:space="0" w:color="808080"/>
            </w:tcBorders>
            <w:shd w:val="clear" w:color="auto" w:fill="auto"/>
            <w:noWrap/>
            <w:vAlign w:val="bottom"/>
            <w:hideMark/>
          </w:tcPr>
          <w:p w14:paraId="6DCCE99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8.042.532,55 </w:t>
            </w:r>
          </w:p>
        </w:tc>
        <w:tc>
          <w:tcPr>
            <w:tcW w:w="0" w:type="auto"/>
            <w:tcBorders>
              <w:top w:val="nil"/>
              <w:left w:val="nil"/>
              <w:bottom w:val="single" w:sz="4" w:space="0" w:color="808080"/>
              <w:right w:val="single" w:sz="4" w:space="0" w:color="808080"/>
            </w:tcBorders>
            <w:shd w:val="clear" w:color="auto" w:fill="auto"/>
            <w:noWrap/>
            <w:vAlign w:val="bottom"/>
            <w:hideMark/>
          </w:tcPr>
          <w:p w14:paraId="692936B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670.211,05 </w:t>
            </w:r>
          </w:p>
        </w:tc>
        <w:tc>
          <w:tcPr>
            <w:tcW w:w="0" w:type="auto"/>
            <w:tcBorders>
              <w:top w:val="nil"/>
              <w:left w:val="nil"/>
              <w:bottom w:val="single" w:sz="4" w:space="0" w:color="808080"/>
              <w:right w:val="single" w:sz="4" w:space="0" w:color="808080"/>
            </w:tcBorders>
            <w:shd w:val="clear" w:color="auto" w:fill="auto"/>
            <w:noWrap/>
            <w:vAlign w:val="bottom"/>
            <w:hideMark/>
          </w:tcPr>
          <w:p w14:paraId="6D25F38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63FD9B4D"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502.658 </w:t>
            </w:r>
          </w:p>
        </w:tc>
      </w:tr>
      <w:tr w:rsidR="0069711C" w:rsidRPr="0069711C" w14:paraId="7C7CD8A5"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4FF9EF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14</w:t>
            </w:r>
          </w:p>
        </w:tc>
        <w:tc>
          <w:tcPr>
            <w:tcW w:w="0" w:type="auto"/>
            <w:tcBorders>
              <w:top w:val="nil"/>
              <w:left w:val="nil"/>
              <w:bottom w:val="single" w:sz="4" w:space="0" w:color="808080"/>
              <w:right w:val="single" w:sz="4" w:space="0" w:color="808080"/>
            </w:tcBorders>
            <w:shd w:val="clear" w:color="auto" w:fill="auto"/>
            <w:noWrap/>
            <w:vAlign w:val="bottom"/>
            <w:hideMark/>
          </w:tcPr>
          <w:p w14:paraId="0D81FB3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7.962.107,23 </w:t>
            </w:r>
          </w:p>
        </w:tc>
        <w:tc>
          <w:tcPr>
            <w:tcW w:w="0" w:type="auto"/>
            <w:tcBorders>
              <w:top w:val="nil"/>
              <w:left w:val="nil"/>
              <w:bottom w:val="single" w:sz="4" w:space="0" w:color="808080"/>
              <w:right w:val="single" w:sz="4" w:space="0" w:color="808080"/>
            </w:tcBorders>
            <w:shd w:val="clear" w:color="auto" w:fill="auto"/>
            <w:noWrap/>
            <w:vAlign w:val="bottom"/>
            <w:hideMark/>
          </w:tcPr>
          <w:p w14:paraId="4E8E46B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663.508,94 </w:t>
            </w:r>
          </w:p>
        </w:tc>
        <w:tc>
          <w:tcPr>
            <w:tcW w:w="0" w:type="auto"/>
            <w:tcBorders>
              <w:top w:val="nil"/>
              <w:left w:val="nil"/>
              <w:bottom w:val="single" w:sz="4" w:space="0" w:color="808080"/>
              <w:right w:val="single" w:sz="4" w:space="0" w:color="808080"/>
            </w:tcBorders>
            <w:shd w:val="clear" w:color="auto" w:fill="auto"/>
            <w:noWrap/>
            <w:vAlign w:val="bottom"/>
            <w:hideMark/>
          </w:tcPr>
          <w:p w14:paraId="433BB1F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6428637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497.632 </w:t>
            </w:r>
          </w:p>
        </w:tc>
      </w:tr>
      <w:tr w:rsidR="0069711C" w:rsidRPr="0069711C" w14:paraId="489F5FA1"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5C901AE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15</w:t>
            </w:r>
          </w:p>
        </w:tc>
        <w:tc>
          <w:tcPr>
            <w:tcW w:w="0" w:type="auto"/>
            <w:tcBorders>
              <w:top w:val="nil"/>
              <w:left w:val="nil"/>
              <w:bottom w:val="single" w:sz="4" w:space="0" w:color="808080"/>
              <w:right w:val="single" w:sz="4" w:space="0" w:color="808080"/>
            </w:tcBorders>
            <w:shd w:val="clear" w:color="auto" w:fill="auto"/>
            <w:noWrap/>
            <w:vAlign w:val="bottom"/>
            <w:hideMark/>
          </w:tcPr>
          <w:p w14:paraId="1F656F4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7.882.486,16 </w:t>
            </w:r>
          </w:p>
        </w:tc>
        <w:tc>
          <w:tcPr>
            <w:tcW w:w="0" w:type="auto"/>
            <w:tcBorders>
              <w:top w:val="nil"/>
              <w:left w:val="nil"/>
              <w:bottom w:val="single" w:sz="4" w:space="0" w:color="808080"/>
              <w:right w:val="single" w:sz="4" w:space="0" w:color="808080"/>
            </w:tcBorders>
            <w:shd w:val="clear" w:color="auto" w:fill="auto"/>
            <w:noWrap/>
            <w:vAlign w:val="bottom"/>
            <w:hideMark/>
          </w:tcPr>
          <w:p w14:paraId="116AE2B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656.873,85 </w:t>
            </w:r>
          </w:p>
        </w:tc>
        <w:tc>
          <w:tcPr>
            <w:tcW w:w="0" w:type="auto"/>
            <w:tcBorders>
              <w:top w:val="nil"/>
              <w:left w:val="nil"/>
              <w:bottom w:val="single" w:sz="4" w:space="0" w:color="808080"/>
              <w:right w:val="single" w:sz="4" w:space="0" w:color="808080"/>
            </w:tcBorders>
            <w:shd w:val="clear" w:color="auto" w:fill="auto"/>
            <w:noWrap/>
            <w:vAlign w:val="bottom"/>
            <w:hideMark/>
          </w:tcPr>
          <w:p w14:paraId="4C87695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01E1A5B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492.655 </w:t>
            </w:r>
          </w:p>
        </w:tc>
      </w:tr>
      <w:tr w:rsidR="0069711C" w:rsidRPr="0069711C" w14:paraId="526A28A2"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252490E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lastRenderedPageBreak/>
              <w:t>16</w:t>
            </w:r>
          </w:p>
        </w:tc>
        <w:tc>
          <w:tcPr>
            <w:tcW w:w="0" w:type="auto"/>
            <w:tcBorders>
              <w:top w:val="nil"/>
              <w:left w:val="nil"/>
              <w:bottom w:val="single" w:sz="4" w:space="0" w:color="808080"/>
              <w:right w:val="single" w:sz="4" w:space="0" w:color="808080"/>
            </w:tcBorders>
            <w:shd w:val="clear" w:color="auto" w:fill="auto"/>
            <w:noWrap/>
            <w:vAlign w:val="bottom"/>
            <w:hideMark/>
          </w:tcPr>
          <w:p w14:paraId="06D7267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7.803.661,29 </w:t>
            </w:r>
          </w:p>
        </w:tc>
        <w:tc>
          <w:tcPr>
            <w:tcW w:w="0" w:type="auto"/>
            <w:tcBorders>
              <w:top w:val="nil"/>
              <w:left w:val="nil"/>
              <w:bottom w:val="single" w:sz="4" w:space="0" w:color="808080"/>
              <w:right w:val="single" w:sz="4" w:space="0" w:color="808080"/>
            </w:tcBorders>
            <w:shd w:val="clear" w:color="auto" w:fill="auto"/>
            <w:noWrap/>
            <w:vAlign w:val="bottom"/>
            <w:hideMark/>
          </w:tcPr>
          <w:p w14:paraId="06EA659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650.305,11 </w:t>
            </w:r>
          </w:p>
        </w:tc>
        <w:tc>
          <w:tcPr>
            <w:tcW w:w="0" w:type="auto"/>
            <w:tcBorders>
              <w:top w:val="nil"/>
              <w:left w:val="nil"/>
              <w:bottom w:val="single" w:sz="4" w:space="0" w:color="808080"/>
              <w:right w:val="single" w:sz="4" w:space="0" w:color="808080"/>
            </w:tcBorders>
            <w:shd w:val="clear" w:color="auto" w:fill="auto"/>
            <w:noWrap/>
            <w:vAlign w:val="bottom"/>
            <w:hideMark/>
          </w:tcPr>
          <w:p w14:paraId="69480F9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0C8B2DD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487.729 </w:t>
            </w:r>
          </w:p>
        </w:tc>
      </w:tr>
      <w:tr w:rsidR="0069711C" w:rsidRPr="0069711C" w14:paraId="1819D130"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4DA5AA0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17</w:t>
            </w:r>
          </w:p>
        </w:tc>
        <w:tc>
          <w:tcPr>
            <w:tcW w:w="0" w:type="auto"/>
            <w:tcBorders>
              <w:top w:val="nil"/>
              <w:left w:val="nil"/>
              <w:bottom w:val="single" w:sz="4" w:space="0" w:color="808080"/>
              <w:right w:val="single" w:sz="4" w:space="0" w:color="808080"/>
            </w:tcBorders>
            <w:shd w:val="clear" w:color="auto" w:fill="auto"/>
            <w:noWrap/>
            <w:vAlign w:val="bottom"/>
            <w:hideMark/>
          </w:tcPr>
          <w:p w14:paraId="67791DA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7.725.624,68 </w:t>
            </w:r>
          </w:p>
        </w:tc>
        <w:tc>
          <w:tcPr>
            <w:tcW w:w="0" w:type="auto"/>
            <w:tcBorders>
              <w:top w:val="nil"/>
              <w:left w:val="nil"/>
              <w:bottom w:val="single" w:sz="4" w:space="0" w:color="808080"/>
              <w:right w:val="single" w:sz="4" w:space="0" w:color="808080"/>
            </w:tcBorders>
            <w:shd w:val="clear" w:color="auto" w:fill="auto"/>
            <w:noWrap/>
            <w:vAlign w:val="bottom"/>
            <w:hideMark/>
          </w:tcPr>
          <w:p w14:paraId="2C731EE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643.802,06 </w:t>
            </w:r>
          </w:p>
        </w:tc>
        <w:tc>
          <w:tcPr>
            <w:tcW w:w="0" w:type="auto"/>
            <w:tcBorders>
              <w:top w:val="nil"/>
              <w:left w:val="nil"/>
              <w:bottom w:val="single" w:sz="4" w:space="0" w:color="808080"/>
              <w:right w:val="single" w:sz="4" w:space="0" w:color="808080"/>
            </w:tcBorders>
            <w:shd w:val="clear" w:color="auto" w:fill="auto"/>
            <w:noWrap/>
            <w:vAlign w:val="bottom"/>
            <w:hideMark/>
          </w:tcPr>
          <w:p w14:paraId="577472B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296162D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482.852 </w:t>
            </w:r>
          </w:p>
        </w:tc>
      </w:tr>
      <w:tr w:rsidR="0069711C" w:rsidRPr="0069711C" w14:paraId="020C7FA6"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317AD45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18</w:t>
            </w:r>
          </w:p>
        </w:tc>
        <w:tc>
          <w:tcPr>
            <w:tcW w:w="0" w:type="auto"/>
            <w:tcBorders>
              <w:top w:val="nil"/>
              <w:left w:val="nil"/>
              <w:bottom w:val="single" w:sz="4" w:space="0" w:color="808080"/>
              <w:right w:val="single" w:sz="4" w:space="0" w:color="808080"/>
            </w:tcBorders>
            <w:shd w:val="clear" w:color="auto" w:fill="auto"/>
            <w:noWrap/>
            <w:vAlign w:val="bottom"/>
            <w:hideMark/>
          </w:tcPr>
          <w:p w14:paraId="502FCB8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7.648.368,43 </w:t>
            </w:r>
          </w:p>
        </w:tc>
        <w:tc>
          <w:tcPr>
            <w:tcW w:w="0" w:type="auto"/>
            <w:tcBorders>
              <w:top w:val="nil"/>
              <w:left w:val="nil"/>
              <w:bottom w:val="single" w:sz="4" w:space="0" w:color="808080"/>
              <w:right w:val="single" w:sz="4" w:space="0" w:color="808080"/>
            </w:tcBorders>
            <w:shd w:val="clear" w:color="auto" w:fill="auto"/>
            <w:noWrap/>
            <w:vAlign w:val="bottom"/>
            <w:hideMark/>
          </w:tcPr>
          <w:p w14:paraId="54A05C1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637.364,04 </w:t>
            </w:r>
          </w:p>
        </w:tc>
        <w:tc>
          <w:tcPr>
            <w:tcW w:w="0" w:type="auto"/>
            <w:tcBorders>
              <w:top w:val="nil"/>
              <w:left w:val="nil"/>
              <w:bottom w:val="single" w:sz="4" w:space="0" w:color="808080"/>
              <w:right w:val="single" w:sz="4" w:space="0" w:color="808080"/>
            </w:tcBorders>
            <w:shd w:val="clear" w:color="auto" w:fill="auto"/>
            <w:noWrap/>
            <w:vAlign w:val="bottom"/>
            <w:hideMark/>
          </w:tcPr>
          <w:p w14:paraId="26FA2BA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6669C08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478.023 </w:t>
            </w:r>
          </w:p>
        </w:tc>
      </w:tr>
      <w:tr w:rsidR="0069711C" w:rsidRPr="0069711C" w14:paraId="579B4092"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3489AD0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19</w:t>
            </w:r>
          </w:p>
        </w:tc>
        <w:tc>
          <w:tcPr>
            <w:tcW w:w="0" w:type="auto"/>
            <w:tcBorders>
              <w:top w:val="nil"/>
              <w:left w:val="nil"/>
              <w:bottom w:val="single" w:sz="4" w:space="0" w:color="808080"/>
              <w:right w:val="single" w:sz="4" w:space="0" w:color="808080"/>
            </w:tcBorders>
            <w:shd w:val="clear" w:color="auto" w:fill="auto"/>
            <w:noWrap/>
            <w:vAlign w:val="bottom"/>
            <w:hideMark/>
          </w:tcPr>
          <w:p w14:paraId="20C0392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7.571.884,75 </w:t>
            </w:r>
          </w:p>
        </w:tc>
        <w:tc>
          <w:tcPr>
            <w:tcW w:w="0" w:type="auto"/>
            <w:tcBorders>
              <w:top w:val="nil"/>
              <w:left w:val="nil"/>
              <w:bottom w:val="single" w:sz="4" w:space="0" w:color="808080"/>
              <w:right w:val="single" w:sz="4" w:space="0" w:color="808080"/>
            </w:tcBorders>
            <w:shd w:val="clear" w:color="auto" w:fill="auto"/>
            <w:noWrap/>
            <w:vAlign w:val="bottom"/>
            <w:hideMark/>
          </w:tcPr>
          <w:p w14:paraId="095D092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630.990,40 </w:t>
            </w:r>
          </w:p>
        </w:tc>
        <w:tc>
          <w:tcPr>
            <w:tcW w:w="0" w:type="auto"/>
            <w:tcBorders>
              <w:top w:val="nil"/>
              <w:left w:val="nil"/>
              <w:bottom w:val="single" w:sz="4" w:space="0" w:color="808080"/>
              <w:right w:val="single" w:sz="4" w:space="0" w:color="808080"/>
            </w:tcBorders>
            <w:shd w:val="clear" w:color="auto" w:fill="auto"/>
            <w:noWrap/>
            <w:vAlign w:val="bottom"/>
            <w:hideMark/>
          </w:tcPr>
          <w:p w14:paraId="5133CB7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4B109E71"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473.243 </w:t>
            </w:r>
          </w:p>
        </w:tc>
      </w:tr>
      <w:tr w:rsidR="0069711C" w:rsidRPr="0069711C" w14:paraId="56F5512A"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A0913F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20</w:t>
            </w:r>
          </w:p>
        </w:tc>
        <w:tc>
          <w:tcPr>
            <w:tcW w:w="0" w:type="auto"/>
            <w:tcBorders>
              <w:top w:val="nil"/>
              <w:left w:val="nil"/>
              <w:bottom w:val="single" w:sz="4" w:space="0" w:color="808080"/>
              <w:right w:val="single" w:sz="4" w:space="0" w:color="808080"/>
            </w:tcBorders>
            <w:shd w:val="clear" w:color="auto" w:fill="auto"/>
            <w:noWrap/>
            <w:vAlign w:val="bottom"/>
            <w:hideMark/>
          </w:tcPr>
          <w:p w14:paraId="4950501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7.496.165,90 </w:t>
            </w:r>
          </w:p>
        </w:tc>
        <w:tc>
          <w:tcPr>
            <w:tcW w:w="0" w:type="auto"/>
            <w:tcBorders>
              <w:top w:val="nil"/>
              <w:left w:val="nil"/>
              <w:bottom w:val="single" w:sz="4" w:space="0" w:color="808080"/>
              <w:right w:val="single" w:sz="4" w:space="0" w:color="808080"/>
            </w:tcBorders>
            <w:shd w:val="clear" w:color="auto" w:fill="auto"/>
            <w:noWrap/>
            <w:vAlign w:val="bottom"/>
            <w:hideMark/>
          </w:tcPr>
          <w:p w14:paraId="291D35F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624.680,49 </w:t>
            </w:r>
          </w:p>
        </w:tc>
        <w:tc>
          <w:tcPr>
            <w:tcW w:w="0" w:type="auto"/>
            <w:tcBorders>
              <w:top w:val="nil"/>
              <w:left w:val="nil"/>
              <w:bottom w:val="single" w:sz="4" w:space="0" w:color="808080"/>
              <w:right w:val="single" w:sz="4" w:space="0" w:color="808080"/>
            </w:tcBorders>
            <w:shd w:val="clear" w:color="auto" w:fill="auto"/>
            <w:noWrap/>
            <w:vAlign w:val="bottom"/>
            <w:hideMark/>
          </w:tcPr>
          <w:p w14:paraId="60ACBDCA"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5DF9E5E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468.510 </w:t>
            </w:r>
          </w:p>
        </w:tc>
      </w:tr>
      <w:tr w:rsidR="0069711C" w:rsidRPr="0069711C" w14:paraId="7DF6AEA1"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1C37A35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21</w:t>
            </w:r>
          </w:p>
        </w:tc>
        <w:tc>
          <w:tcPr>
            <w:tcW w:w="0" w:type="auto"/>
            <w:tcBorders>
              <w:top w:val="nil"/>
              <w:left w:val="nil"/>
              <w:bottom w:val="single" w:sz="4" w:space="0" w:color="808080"/>
              <w:right w:val="single" w:sz="4" w:space="0" w:color="808080"/>
            </w:tcBorders>
            <w:shd w:val="clear" w:color="auto" w:fill="auto"/>
            <w:noWrap/>
            <w:vAlign w:val="bottom"/>
            <w:hideMark/>
          </w:tcPr>
          <w:p w14:paraId="1D81BD0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7.421.204,24 </w:t>
            </w:r>
          </w:p>
        </w:tc>
        <w:tc>
          <w:tcPr>
            <w:tcW w:w="0" w:type="auto"/>
            <w:tcBorders>
              <w:top w:val="nil"/>
              <w:left w:val="nil"/>
              <w:bottom w:val="single" w:sz="4" w:space="0" w:color="808080"/>
              <w:right w:val="single" w:sz="4" w:space="0" w:color="808080"/>
            </w:tcBorders>
            <w:shd w:val="clear" w:color="auto" w:fill="auto"/>
            <w:noWrap/>
            <w:vAlign w:val="bottom"/>
            <w:hideMark/>
          </w:tcPr>
          <w:p w14:paraId="153CDA5C"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618.433,69 </w:t>
            </w:r>
          </w:p>
        </w:tc>
        <w:tc>
          <w:tcPr>
            <w:tcW w:w="0" w:type="auto"/>
            <w:tcBorders>
              <w:top w:val="nil"/>
              <w:left w:val="nil"/>
              <w:bottom w:val="single" w:sz="4" w:space="0" w:color="808080"/>
              <w:right w:val="single" w:sz="4" w:space="0" w:color="808080"/>
            </w:tcBorders>
            <w:shd w:val="clear" w:color="auto" w:fill="auto"/>
            <w:noWrap/>
            <w:vAlign w:val="bottom"/>
            <w:hideMark/>
          </w:tcPr>
          <w:p w14:paraId="5A91ACB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219C22FB"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463.825 </w:t>
            </w:r>
          </w:p>
        </w:tc>
      </w:tr>
      <w:tr w:rsidR="0069711C" w:rsidRPr="0069711C" w14:paraId="3E98F282"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7B964035"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22</w:t>
            </w:r>
          </w:p>
        </w:tc>
        <w:tc>
          <w:tcPr>
            <w:tcW w:w="0" w:type="auto"/>
            <w:tcBorders>
              <w:top w:val="nil"/>
              <w:left w:val="nil"/>
              <w:bottom w:val="single" w:sz="4" w:space="0" w:color="808080"/>
              <w:right w:val="single" w:sz="4" w:space="0" w:color="808080"/>
            </w:tcBorders>
            <w:shd w:val="clear" w:color="auto" w:fill="auto"/>
            <w:noWrap/>
            <w:vAlign w:val="bottom"/>
            <w:hideMark/>
          </w:tcPr>
          <w:p w14:paraId="4E2A3CD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7.346.992,20 </w:t>
            </w:r>
          </w:p>
        </w:tc>
        <w:tc>
          <w:tcPr>
            <w:tcW w:w="0" w:type="auto"/>
            <w:tcBorders>
              <w:top w:val="nil"/>
              <w:left w:val="nil"/>
              <w:bottom w:val="single" w:sz="4" w:space="0" w:color="808080"/>
              <w:right w:val="single" w:sz="4" w:space="0" w:color="808080"/>
            </w:tcBorders>
            <w:shd w:val="clear" w:color="auto" w:fill="auto"/>
            <w:noWrap/>
            <w:vAlign w:val="bottom"/>
            <w:hideMark/>
          </w:tcPr>
          <w:p w14:paraId="456D139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612.249,35 </w:t>
            </w:r>
          </w:p>
        </w:tc>
        <w:tc>
          <w:tcPr>
            <w:tcW w:w="0" w:type="auto"/>
            <w:tcBorders>
              <w:top w:val="nil"/>
              <w:left w:val="nil"/>
              <w:bottom w:val="single" w:sz="4" w:space="0" w:color="808080"/>
              <w:right w:val="single" w:sz="4" w:space="0" w:color="808080"/>
            </w:tcBorders>
            <w:shd w:val="clear" w:color="auto" w:fill="auto"/>
            <w:noWrap/>
            <w:vAlign w:val="bottom"/>
            <w:hideMark/>
          </w:tcPr>
          <w:p w14:paraId="049581F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76A8A39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459.187 </w:t>
            </w:r>
          </w:p>
        </w:tc>
      </w:tr>
      <w:tr w:rsidR="0069711C" w:rsidRPr="0069711C" w14:paraId="63B4483B"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0C9C3B7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23</w:t>
            </w:r>
          </w:p>
        </w:tc>
        <w:tc>
          <w:tcPr>
            <w:tcW w:w="0" w:type="auto"/>
            <w:tcBorders>
              <w:top w:val="nil"/>
              <w:left w:val="nil"/>
              <w:bottom w:val="single" w:sz="4" w:space="0" w:color="808080"/>
              <w:right w:val="single" w:sz="4" w:space="0" w:color="808080"/>
            </w:tcBorders>
            <w:shd w:val="clear" w:color="auto" w:fill="auto"/>
            <w:noWrap/>
            <w:vAlign w:val="bottom"/>
            <w:hideMark/>
          </w:tcPr>
          <w:p w14:paraId="60A2470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7.273.522,28 </w:t>
            </w:r>
          </w:p>
        </w:tc>
        <w:tc>
          <w:tcPr>
            <w:tcW w:w="0" w:type="auto"/>
            <w:tcBorders>
              <w:top w:val="nil"/>
              <w:left w:val="nil"/>
              <w:bottom w:val="single" w:sz="4" w:space="0" w:color="808080"/>
              <w:right w:val="single" w:sz="4" w:space="0" w:color="808080"/>
            </w:tcBorders>
            <w:shd w:val="clear" w:color="auto" w:fill="auto"/>
            <w:noWrap/>
            <w:vAlign w:val="bottom"/>
            <w:hideMark/>
          </w:tcPr>
          <w:p w14:paraId="4C8CC378"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606.126,86 </w:t>
            </w:r>
          </w:p>
        </w:tc>
        <w:tc>
          <w:tcPr>
            <w:tcW w:w="0" w:type="auto"/>
            <w:tcBorders>
              <w:top w:val="nil"/>
              <w:left w:val="nil"/>
              <w:bottom w:val="single" w:sz="4" w:space="0" w:color="808080"/>
              <w:right w:val="single" w:sz="4" w:space="0" w:color="808080"/>
            </w:tcBorders>
            <w:shd w:val="clear" w:color="auto" w:fill="auto"/>
            <w:noWrap/>
            <w:vAlign w:val="bottom"/>
            <w:hideMark/>
          </w:tcPr>
          <w:p w14:paraId="4F33B53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0DBB40D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454.595 </w:t>
            </w:r>
          </w:p>
        </w:tc>
      </w:tr>
      <w:tr w:rsidR="0069711C" w:rsidRPr="0069711C" w14:paraId="5D13E494"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1643F97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24</w:t>
            </w:r>
          </w:p>
        </w:tc>
        <w:tc>
          <w:tcPr>
            <w:tcW w:w="0" w:type="auto"/>
            <w:tcBorders>
              <w:top w:val="nil"/>
              <w:left w:val="nil"/>
              <w:bottom w:val="single" w:sz="4" w:space="0" w:color="808080"/>
              <w:right w:val="single" w:sz="4" w:space="0" w:color="808080"/>
            </w:tcBorders>
            <w:shd w:val="clear" w:color="auto" w:fill="auto"/>
            <w:noWrap/>
            <w:vAlign w:val="bottom"/>
            <w:hideMark/>
          </w:tcPr>
          <w:p w14:paraId="48C72C7E"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7.200.787,06 </w:t>
            </w:r>
          </w:p>
        </w:tc>
        <w:tc>
          <w:tcPr>
            <w:tcW w:w="0" w:type="auto"/>
            <w:tcBorders>
              <w:top w:val="nil"/>
              <w:left w:val="nil"/>
              <w:bottom w:val="single" w:sz="4" w:space="0" w:color="808080"/>
              <w:right w:val="single" w:sz="4" w:space="0" w:color="808080"/>
            </w:tcBorders>
            <w:shd w:val="clear" w:color="auto" w:fill="auto"/>
            <w:noWrap/>
            <w:vAlign w:val="bottom"/>
            <w:hideMark/>
          </w:tcPr>
          <w:p w14:paraId="1C02AFD3"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600.065,59 </w:t>
            </w:r>
          </w:p>
        </w:tc>
        <w:tc>
          <w:tcPr>
            <w:tcW w:w="0" w:type="auto"/>
            <w:tcBorders>
              <w:top w:val="nil"/>
              <w:left w:val="nil"/>
              <w:bottom w:val="single" w:sz="4" w:space="0" w:color="808080"/>
              <w:right w:val="single" w:sz="4" w:space="0" w:color="808080"/>
            </w:tcBorders>
            <w:shd w:val="clear" w:color="auto" w:fill="auto"/>
            <w:noWrap/>
            <w:vAlign w:val="bottom"/>
            <w:hideMark/>
          </w:tcPr>
          <w:p w14:paraId="2E1FE129"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180D9B8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450.049 </w:t>
            </w:r>
          </w:p>
        </w:tc>
      </w:tr>
      <w:tr w:rsidR="0069711C" w:rsidRPr="0069711C" w14:paraId="75AB22F7" w14:textId="77777777" w:rsidTr="0069711C">
        <w:trPr>
          <w:trHeight w:val="300"/>
          <w:jc w:val="center"/>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5F34E27F"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25</w:t>
            </w:r>
          </w:p>
        </w:tc>
        <w:tc>
          <w:tcPr>
            <w:tcW w:w="0" w:type="auto"/>
            <w:tcBorders>
              <w:top w:val="nil"/>
              <w:left w:val="nil"/>
              <w:bottom w:val="single" w:sz="4" w:space="0" w:color="808080"/>
              <w:right w:val="single" w:sz="4" w:space="0" w:color="808080"/>
            </w:tcBorders>
            <w:shd w:val="clear" w:color="auto" w:fill="auto"/>
            <w:noWrap/>
            <w:vAlign w:val="bottom"/>
            <w:hideMark/>
          </w:tcPr>
          <w:p w14:paraId="0AE20F16"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7.128.779,19 </w:t>
            </w:r>
          </w:p>
        </w:tc>
        <w:tc>
          <w:tcPr>
            <w:tcW w:w="0" w:type="auto"/>
            <w:tcBorders>
              <w:top w:val="nil"/>
              <w:left w:val="nil"/>
              <w:bottom w:val="single" w:sz="4" w:space="0" w:color="808080"/>
              <w:right w:val="single" w:sz="4" w:space="0" w:color="808080"/>
            </w:tcBorders>
            <w:shd w:val="clear" w:color="auto" w:fill="auto"/>
            <w:noWrap/>
            <w:vAlign w:val="bottom"/>
            <w:hideMark/>
          </w:tcPr>
          <w:p w14:paraId="1D697684"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594.064,93 </w:t>
            </w:r>
          </w:p>
        </w:tc>
        <w:tc>
          <w:tcPr>
            <w:tcW w:w="0" w:type="auto"/>
            <w:tcBorders>
              <w:top w:val="nil"/>
              <w:left w:val="nil"/>
              <w:bottom w:val="single" w:sz="4" w:space="0" w:color="808080"/>
              <w:right w:val="single" w:sz="4" w:space="0" w:color="808080"/>
            </w:tcBorders>
            <w:shd w:val="clear" w:color="auto" w:fill="auto"/>
            <w:noWrap/>
            <w:vAlign w:val="bottom"/>
            <w:hideMark/>
          </w:tcPr>
          <w:p w14:paraId="71F47047"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1,0%</w:t>
            </w:r>
          </w:p>
        </w:tc>
        <w:tc>
          <w:tcPr>
            <w:tcW w:w="0" w:type="auto"/>
            <w:tcBorders>
              <w:top w:val="nil"/>
              <w:left w:val="nil"/>
              <w:bottom w:val="single" w:sz="4" w:space="0" w:color="808080"/>
              <w:right w:val="single" w:sz="4" w:space="0" w:color="808080"/>
            </w:tcBorders>
            <w:shd w:val="clear" w:color="auto" w:fill="auto"/>
            <w:noWrap/>
            <w:vAlign w:val="bottom"/>
            <w:hideMark/>
          </w:tcPr>
          <w:p w14:paraId="49845B30" w14:textId="77777777" w:rsidR="0069711C" w:rsidRPr="0069711C" w:rsidRDefault="0069711C" w:rsidP="0069711C">
            <w:pPr>
              <w:spacing w:after="0" w:line="240" w:lineRule="auto"/>
              <w:jc w:val="center"/>
              <w:rPr>
                <w:rFonts w:ascii="Calibri" w:eastAsia="Times New Roman" w:hAnsi="Calibri" w:cs="Calibri"/>
                <w:color w:val="000000"/>
                <w:lang w:eastAsia="pt-BR"/>
              </w:rPr>
            </w:pPr>
            <w:r w:rsidRPr="0069711C">
              <w:rPr>
                <w:rFonts w:ascii="Calibri" w:eastAsia="Times New Roman" w:hAnsi="Calibri" w:cs="Calibri"/>
                <w:color w:val="000000"/>
                <w:lang w:eastAsia="pt-BR"/>
              </w:rPr>
              <w:t xml:space="preserve">                        445.549 </w:t>
            </w:r>
          </w:p>
        </w:tc>
      </w:tr>
    </w:tbl>
    <w:p w14:paraId="5F83BF3E" w14:textId="77777777" w:rsidR="0069711C" w:rsidRPr="0069711C" w:rsidRDefault="0069711C" w:rsidP="0069711C"/>
    <w:p w14:paraId="037F0D5E" w14:textId="0F6EBA8A" w:rsidR="00350F5A" w:rsidRDefault="000F49BA" w:rsidP="00BF03C0">
      <w:pPr>
        <w:pStyle w:val="Ttulo3"/>
      </w:pPr>
      <w:bookmarkStart w:id="2" w:name="_Hlk134025879"/>
      <w:r>
        <w:t xml:space="preserve">Para o cálculo do INDICADOR DE </w:t>
      </w:r>
      <w:r w:rsidR="00D635CD" w:rsidRPr="00D635CD">
        <w:t>ATENDIMENTO DE GERAÇÃO MÍNIMA (AT)</w:t>
      </w:r>
      <w:r w:rsidR="00D635CD">
        <w:t xml:space="preserve"> a</w:t>
      </w:r>
      <w:r w:rsidR="00350F5A">
        <w:t xml:space="preserve"> CONCESSIONÁRIA obterá nota </w:t>
      </w:r>
      <w:r w:rsidR="00DA0D7D">
        <w:t>em função da fórmula a seguir que descreve a razão entre energia efetivamente gerada</w:t>
      </w:r>
      <w:r w:rsidR="000D741E">
        <w:t xml:space="preserve"> e a energia esperada</w:t>
      </w:r>
      <w:r w:rsidR="006539DF">
        <w:t>, no horizonte temporal do ano ou 12 meses.</w:t>
      </w:r>
    </w:p>
    <w:p w14:paraId="3EDE2B95" w14:textId="5E44256D" w:rsidR="00F40D8F" w:rsidRPr="007E1A59" w:rsidRDefault="00F40D8F" w:rsidP="000B2B4B">
      <w:pPr>
        <w:pStyle w:val="Ttulo4"/>
        <w:numPr>
          <w:ilvl w:val="0"/>
          <w:numId w:val="0"/>
        </w:numPr>
        <w:ind w:left="1080"/>
      </w:pPr>
      <w:bookmarkStart w:id="3" w:name="_Hlk134026013"/>
      <w:bookmarkEnd w:id="2"/>
      <m:oMathPara>
        <m:oMath>
          <m:r>
            <m:rPr>
              <m:sty m:val="bi"/>
            </m:rPr>
            <w:rPr>
              <w:rFonts w:ascii="Cambria Math" w:hAnsi="Cambria Math"/>
              <w:color w:val="000000" w:themeColor="text1"/>
              <w:sz w:val="28"/>
              <w:szCs w:val="28"/>
            </w:rPr>
            <m:t>A</m:t>
          </m:r>
          <m:sSub>
            <m:sSubPr>
              <m:ctrlPr>
                <w:rPr>
                  <w:rFonts w:ascii="Cambria Math" w:hAnsi="Cambria Math"/>
                  <w:b/>
                  <w:bCs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ano i</m:t>
              </m:r>
            </m:sub>
          </m:sSub>
          <m:r>
            <m:rPr>
              <m:sty m:val="bi"/>
            </m:rPr>
            <w:rPr>
              <w:rFonts w:ascii="Cambria Math" w:hAnsi="Cambria Math"/>
              <w:color w:val="000000" w:themeColor="text1"/>
              <w:sz w:val="28"/>
              <w:szCs w:val="28"/>
            </w:rPr>
            <m:t>=</m:t>
          </m:r>
          <m:f>
            <m:fPr>
              <m:ctrlPr>
                <w:rPr>
                  <w:rFonts w:ascii="Cambria Math" w:hAnsi="Cambria Math"/>
                  <w:b/>
                  <w:bCs w:val="0"/>
                  <w:i/>
                  <w:color w:val="000000" w:themeColor="text1"/>
                  <w:sz w:val="28"/>
                  <w:szCs w:val="28"/>
                </w:rPr>
              </m:ctrlPr>
            </m:fPr>
            <m:num>
              <m:r>
                <m:rPr>
                  <m:sty m:val="bi"/>
                </m:rPr>
                <w:rPr>
                  <w:rFonts w:ascii="Cambria Math" w:hAnsi="Cambria Math"/>
                  <w:color w:val="000000" w:themeColor="text1"/>
                  <w:sz w:val="28"/>
                  <w:szCs w:val="28"/>
                </w:rPr>
                <m:t>kWh gerada i</m:t>
              </m:r>
            </m:num>
            <m:den>
              <m:r>
                <m:rPr>
                  <m:sty m:val="bi"/>
                </m:rPr>
                <w:rPr>
                  <w:rFonts w:ascii="Cambria Math" w:hAnsi="Cambria Math"/>
                  <w:color w:val="000000" w:themeColor="text1"/>
                  <w:sz w:val="28"/>
                  <w:szCs w:val="28"/>
                </w:rPr>
                <m:t>kWh esperada i</m:t>
              </m:r>
            </m:den>
          </m:f>
          <m:r>
            <m:rPr>
              <m:sty m:val="bi"/>
            </m:rPr>
            <w:rPr>
              <w:rFonts w:ascii="Cambria Math" w:hAnsi="Cambria Math"/>
              <w:color w:val="000000" w:themeColor="text1"/>
              <w:sz w:val="28"/>
              <w:szCs w:val="28"/>
            </w:rPr>
            <m:t>*</m:t>
          </m:r>
          <m:r>
            <w:rPr>
              <w:rFonts w:ascii="Cambria Math" w:hAnsi="Cambria Math"/>
              <w:color w:val="000000" w:themeColor="text1"/>
              <w:sz w:val="28"/>
              <w:szCs w:val="28"/>
            </w:rPr>
            <m:t>10</m:t>
          </m:r>
        </m:oMath>
      </m:oMathPara>
      <w:bookmarkStart w:id="4" w:name="_Hlk134026023"/>
      <w:bookmarkEnd w:id="3"/>
    </w:p>
    <w:bookmarkEnd w:id="4"/>
    <w:p w14:paraId="77CC2166" w14:textId="10E4F937" w:rsidR="00A20137" w:rsidRDefault="000A6ADD" w:rsidP="000B2B4B">
      <w:pPr>
        <w:pStyle w:val="Ttulo4"/>
        <w:numPr>
          <w:ilvl w:val="0"/>
          <w:numId w:val="0"/>
        </w:numPr>
        <w:ind w:left="1080"/>
      </w:pPr>
      <w:r>
        <w:t xml:space="preserve">Se </w:t>
      </w:r>
      <m:oMath>
        <m:r>
          <w:rPr>
            <w:rFonts w:ascii="Cambria Math" w:hAnsi="Cambria Math"/>
          </w:rPr>
          <m:t>A</m:t>
        </m:r>
        <m:sSub>
          <m:sSubPr>
            <m:ctrlPr>
              <w:rPr>
                <w:rFonts w:ascii="Cambria Math" w:hAnsi="Cambria Math"/>
              </w:rPr>
            </m:ctrlPr>
          </m:sSubPr>
          <m:e>
            <m:r>
              <w:rPr>
                <w:rFonts w:ascii="Cambria Math" w:hAnsi="Cambria Math"/>
              </w:rPr>
              <m:t>T</m:t>
            </m:r>
          </m:e>
          <m:sub>
            <m:r>
              <w:rPr>
                <w:rFonts w:ascii="Cambria Math" w:hAnsi="Cambria Math"/>
              </w:rPr>
              <m:t>ano</m:t>
            </m:r>
            <m:r>
              <m:rPr>
                <m:sty m:val="p"/>
              </m:rPr>
              <w:rPr>
                <w:rFonts w:ascii="Cambria Math" w:hAnsi="Cambria Math"/>
              </w:rPr>
              <m:t xml:space="preserve"> </m:t>
            </m:r>
            <m:r>
              <w:rPr>
                <w:rFonts w:ascii="Cambria Math" w:hAnsi="Cambria Math"/>
              </w:rPr>
              <m:t>i</m:t>
            </m:r>
          </m:sub>
        </m:sSub>
        <m:r>
          <w:rPr>
            <w:rFonts w:ascii="Cambria Math" w:hAnsi="Cambria Math"/>
          </w:rPr>
          <m:t xml:space="preserve">≥9,00 </m:t>
        </m:r>
      </m:oMath>
      <w:r>
        <w:t xml:space="preserve"> </w:t>
      </w:r>
      <w:r w:rsidRPr="0053204B">
        <w:t xml:space="preserve"> então </w:t>
      </w:r>
      <w:r w:rsidR="00173E0B">
        <w:t>o Índice AT</w:t>
      </w:r>
      <w:r w:rsidR="00224140">
        <w:t xml:space="preserve"> </w:t>
      </w:r>
      <w:r w:rsidR="00173E0B">
        <w:t>será igual a 10.</w:t>
      </w:r>
    </w:p>
    <w:p w14:paraId="538FFF97" w14:textId="1B2F651E" w:rsidR="00173E0B" w:rsidRDefault="00173E0B" w:rsidP="000B2B4B">
      <w:pPr>
        <w:pStyle w:val="Ttulo4"/>
        <w:numPr>
          <w:ilvl w:val="0"/>
          <w:numId w:val="0"/>
        </w:numPr>
        <w:ind w:left="1080"/>
      </w:pPr>
      <w:r>
        <w:t xml:space="preserve">Se </w:t>
      </w:r>
      <m:oMath>
        <m:r>
          <w:rPr>
            <w:rFonts w:ascii="Cambria Math" w:hAnsi="Cambria Math"/>
          </w:rPr>
          <m:t>A</m:t>
        </m:r>
        <m:sSub>
          <m:sSubPr>
            <m:ctrlPr>
              <w:rPr>
                <w:rFonts w:ascii="Cambria Math" w:hAnsi="Cambria Math"/>
              </w:rPr>
            </m:ctrlPr>
          </m:sSubPr>
          <m:e>
            <m:r>
              <w:rPr>
                <w:rFonts w:ascii="Cambria Math" w:hAnsi="Cambria Math"/>
              </w:rPr>
              <m:t>T</m:t>
            </m:r>
          </m:e>
          <m:sub>
            <m:r>
              <w:rPr>
                <w:rFonts w:ascii="Cambria Math" w:hAnsi="Cambria Math"/>
              </w:rPr>
              <m:t>ano</m:t>
            </m:r>
            <m:r>
              <m:rPr>
                <m:sty m:val="p"/>
              </m:rPr>
              <w:rPr>
                <w:rFonts w:ascii="Cambria Math" w:hAnsi="Cambria Math"/>
              </w:rPr>
              <m:t xml:space="preserve"> </m:t>
            </m:r>
            <m:r>
              <w:rPr>
                <w:rFonts w:ascii="Cambria Math" w:hAnsi="Cambria Math"/>
              </w:rPr>
              <m:t>i</m:t>
            </m:r>
          </m:sub>
        </m:sSub>
        <m:r>
          <w:rPr>
            <w:rFonts w:ascii="Cambria Math" w:hAnsi="Cambria Math"/>
          </w:rPr>
          <m:t xml:space="preserve">≤7,50 </m:t>
        </m:r>
      </m:oMath>
      <w:r>
        <w:t xml:space="preserve"> </w:t>
      </w:r>
      <w:r w:rsidRPr="003C2B10">
        <w:t xml:space="preserve"> então </w:t>
      </w:r>
      <w:r>
        <w:t>o Índice AT será igual a 0.</w:t>
      </w:r>
    </w:p>
    <w:p w14:paraId="0FF335B9" w14:textId="77777777" w:rsidR="00D15CEC" w:rsidRDefault="00D15CEC" w:rsidP="00D15CEC">
      <w:pPr>
        <w:jc w:val="both"/>
        <w:rPr>
          <w:rStyle w:val="ui-provider"/>
          <w:rFonts w:ascii="Arial" w:hAnsi="Arial" w:cs="Arial"/>
          <w:sz w:val="24"/>
          <w:szCs w:val="24"/>
        </w:rPr>
      </w:pPr>
    </w:p>
    <w:p w14:paraId="68300ACB" w14:textId="7A8F92C7" w:rsidR="00D15CEC" w:rsidRPr="00D15CEC" w:rsidRDefault="00D15CEC" w:rsidP="00D15CEC">
      <w:pPr>
        <w:jc w:val="both"/>
        <w:rPr>
          <w:rStyle w:val="ui-provider"/>
          <w:rFonts w:ascii="Arial" w:hAnsi="Arial" w:cs="Arial"/>
          <w:sz w:val="24"/>
          <w:szCs w:val="24"/>
        </w:rPr>
      </w:pPr>
      <w:r w:rsidRPr="00D15CEC">
        <w:rPr>
          <w:rStyle w:val="ui-provider"/>
          <w:rFonts w:ascii="Arial" w:hAnsi="Arial" w:cs="Arial"/>
          <w:sz w:val="24"/>
          <w:szCs w:val="24"/>
        </w:rPr>
        <w:t xml:space="preserve">Para os valores diferentes de: </w:t>
      </w:r>
      <m:oMath>
        <m:r>
          <w:rPr>
            <w:rFonts w:ascii="Cambria Math" w:hAnsi="Cambria Math"/>
          </w:rPr>
          <m:t>≥</m:t>
        </m:r>
      </m:oMath>
      <w:r w:rsidRPr="00D15CEC">
        <w:rPr>
          <w:rStyle w:val="ui-provider"/>
          <w:rFonts w:ascii="Arial" w:hAnsi="Arial" w:cs="Arial"/>
          <w:sz w:val="24"/>
          <w:szCs w:val="24"/>
        </w:rPr>
        <w:t xml:space="preserve"> 9 e </w:t>
      </w:r>
      <m:oMath>
        <m:r>
          <w:rPr>
            <w:rFonts w:ascii="Cambria Math" w:hAnsi="Cambria Math"/>
          </w:rPr>
          <m:t>≤</m:t>
        </m:r>
      </m:oMath>
      <w:r w:rsidR="000D516D">
        <w:rPr>
          <w:rStyle w:val="ui-provider"/>
          <w:rFonts w:ascii="Arial" w:hAnsi="Arial" w:cs="Arial"/>
          <w:sz w:val="24"/>
          <w:szCs w:val="24"/>
        </w:rPr>
        <w:t xml:space="preserve"> </w:t>
      </w:r>
      <w:r w:rsidRPr="00D15CEC">
        <w:rPr>
          <w:rStyle w:val="ui-provider"/>
          <w:rFonts w:ascii="Arial" w:hAnsi="Arial" w:cs="Arial"/>
          <w:sz w:val="24"/>
          <w:szCs w:val="24"/>
        </w:rPr>
        <w:t>7,5 será utilizado o valor obtido por meio da fórmula abaixo:</w:t>
      </w:r>
    </w:p>
    <w:p w14:paraId="6F27E2AD" w14:textId="161B0902" w:rsidR="00D15CEC" w:rsidRPr="00D15CEC" w:rsidRDefault="00D15CEC" w:rsidP="00D15CEC">
      <w:pPr>
        <w:jc w:val="center"/>
      </w:pPr>
      <w:r w:rsidRPr="00F5471C">
        <w:rPr>
          <w:rFonts w:ascii="Arial" w:hAnsi="Arial" w:cs="Arial"/>
          <w:sz w:val="24"/>
          <w:szCs w:val="24"/>
        </w:rPr>
        <w:t>AT</w:t>
      </w:r>
      <w:r>
        <w:rPr>
          <w:rFonts w:ascii="Arial" w:hAnsi="Arial" w:cs="Arial"/>
          <w:sz w:val="24"/>
          <w:szCs w:val="24"/>
        </w:rPr>
        <w:t xml:space="preserve"> </w:t>
      </w:r>
      <w:r w:rsidRPr="00F5471C">
        <w:rPr>
          <w:rFonts w:ascii="Arial" w:hAnsi="Arial" w:cs="Arial"/>
          <w:sz w:val="24"/>
          <w:szCs w:val="24"/>
        </w:rPr>
        <w:t>(ano i)</w:t>
      </w:r>
      <w:r>
        <w:rPr>
          <w:rFonts w:ascii="Arial" w:hAnsi="Arial" w:cs="Arial"/>
          <w:sz w:val="24"/>
          <w:szCs w:val="24"/>
        </w:rPr>
        <w:t xml:space="preserve"> </w:t>
      </w:r>
      <w:r w:rsidRPr="00F5471C">
        <w:rPr>
          <w:rFonts w:ascii="Arial" w:hAnsi="Arial" w:cs="Arial"/>
          <w:sz w:val="24"/>
          <w:szCs w:val="24"/>
        </w:rPr>
        <w:t>=</w:t>
      </w:r>
      <w:r>
        <w:rPr>
          <w:rFonts w:ascii="Arial" w:hAnsi="Arial" w:cs="Arial"/>
          <w:sz w:val="24"/>
          <w:szCs w:val="24"/>
        </w:rPr>
        <w:t xml:space="preserve"> </w:t>
      </w:r>
      <w:r w:rsidRPr="00F5471C">
        <w:rPr>
          <w:rFonts w:ascii="Arial" w:hAnsi="Arial" w:cs="Arial"/>
          <w:sz w:val="24"/>
          <w:szCs w:val="24"/>
        </w:rPr>
        <w:t>(kWh gerada i)</w:t>
      </w:r>
      <w:r>
        <w:rPr>
          <w:rFonts w:ascii="Arial" w:hAnsi="Arial" w:cs="Arial"/>
          <w:sz w:val="24"/>
          <w:szCs w:val="24"/>
        </w:rPr>
        <w:t xml:space="preserve"> </w:t>
      </w:r>
      <w:r w:rsidRPr="00F5471C">
        <w:rPr>
          <w:rFonts w:ascii="Arial" w:hAnsi="Arial" w:cs="Arial"/>
          <w:sz w:val="24"/>
          <w:szCs w:val="24"/>
        </w:rPr>
        <w:t>/</w:t>
      </w:r>
      <w:r>
        <w:rPr>
          <w:rFonts w:ascii="Arial" w:hAnsi="Arial" w:cs="Arial"/>
          <w:sz w:val="24"/>
          <w:szCs w:val="24"/>
        </w:rPr>
        <w:t xml:space="preserve"> </w:t>
      </w:r>
      <w:r w:rsidRPr="00F5471C">
        <w:rPr>
          <w:rFonts w:ascii="Arial" w:hAnsi="Arial" w:cs="Arial"/>
          <w:sz w:val="24"/>
          <w:szCs w:val="24"/>
        </w:rPr>
        <w:t>(kWh esperada i)</w:t>
      </w:r>
      <w:r>
        <w:rPr>
          <w:rFonts w:ascii="Arial" w:hAnsi="Arial" w:cs="Arial"/>
          <w:sz w:val="24"/>
          <w:szCs w:val="24"/>
        </w:rPr>
        <w:t xml:space="preserve"> </w:t>
      </w:r>
      <w:r w:rsidRPr="00F5471C">
        <w:rPr>
          <w:rFonts w:ascii="Arial" w:hAnsi="Arial" w:cs="Arial"/>
          <w:sz w:val="24"/>
          <w:szCs w:val="24"/>
        </w:rPr>
        <w:t>*10</w:t>
      </w:r>
    </w:p>
    <w:p w14:paraId="08E507B6" w14:textId="77777777" w:rsidR="00173E0B" w:rsidRPr="00173E0B" w:rsidRDefault="00173E0B" w:rsidP="0053204B"/>
    <w:p w14:paraId="3FBD05FC" w14:textId="307446C8" w:rsidR="00373A61" w:rsidRPr="00622347" w:rsidRDefault="00373A61" w:rsidP="00373A61">
      <w:pPr>
        <w:pStyle w:val="Ttulo3"/>
      </w:pPr>
      <w:r w:rsidRPr="00622347">
        <w:t xml:space="preserve">A degradação utilizada para cálculo da GERAÇÃO MÍNIMA terá o valor médio anual de 2,5% (dois vírgula cinco por cento) para o primeiro ano de operação e o valor médio anual de </w:t>
      </w:r>
      <w:r w:rsidR="0069711C">
        <w:t>1</w:t>
      </w:r>
      <w:r w:rsidRPr="00622347">
        <w:t>% (</w:t>
      </w:r>
      <w:r w:rsidR="0069711C">
        <w:t>um</w:t>
      </w:r>
      <w:r w:rsidRPr="00622347">
        <w:t xml:space="preserve"> por cento) para os anos seguintes</w:t>
      </w:r>
      <w:r w:rsidR="0069711C">
        <w:t>, até o final do CONTRATO</w:t>
      </w:r>
      <w:r w:rsidRPr="00622347">
        <w:t>.</w:t>
      </w:r>
    </w:p>
    <w:p w14:paraId="792F2558" w14:textId="2FCC6415" w:rsidR="00372667" w:rsidRDefault="00E64FAD" w:rsidP="00F21541">
      <w:pPr>
        <w:pStyle w:val="Ttulo4"/>
      </w:pPr>
      <w:r>
        <w:t>Se a geração efetiva for superior ao valor previsto na coluna “</w:t>
      </w:r>
      <w:r w:rsidRPr="0069711C">
        <w:t>Geração de Energia/Ano (kWh)</w:t>
      </w:r>
      <w:r>
        <w:t>” da Tabela do Item 3.1.3.1</w:t>
      </w:r>
      <w:r w:rsidR="00373A61" w:rsidRPr="00F21541">
        <w:t xml:space="preserve">, o excedente será </w:t>
      </w:r>
      <w:r w:rsidR="00F21541" w:rsidRPr="00F21541">
        <w:t>tratado nos termos do ANEXO I.4 MECANISMO DE PAGAMENTO.</w:t>
      </w:r>
    </w:p>
    <w:p w14:paraId="4F283E0A" w14:textId="77777777" w:rsidR="00350F5A" w:rsidRPr="00350F5A" w:rsidRDefault="00350F5A" w:rsidP="00350F5A"/>
    <w:p w14:paraId="54EA4CCF" w14:textId="77777777" w:rsidR="00F21541" w:rsidRPr="00F21541" w:rsidRDefault="00F21541" w:rsidP="00F21541"/>
    <w:p w14:paraId="20B899C1" w14:textId="77777777" w:rsidR="00372667" w:rsidRPr="00622347" w:rsidRDefault="00372667" w:rsidP="00372667">
      <w:pPr>
        <w:pStyle w:val="Ttulo2"/>
      </w:pPr>
      <w:r w:rsidRPr="00622347">
        <w:lastRenderedPageBreak/>
        <w:t>INDICADOR: UTILIZAÇÃO DE CRÉDITOS NO PERÍODO (UCP)</w:t>
      </w:r>
    </w:p>
    <w:p w14:paraId="64EF5375" w14:textId="2D30E065" w:rsidR="00372667" w:rsidRDefault="00372667" w:rsidP="00372667">
      <w:pPr>
        <w:pStyle w:val="Ttulo3"/>
      </w:pPr>
      <w:bookmarkStart w:id="5" w:name="_Hlk135385236"/>
      <w:r>
        <w:t xml:space="preserve">O objetivo do INDICADOR é verificar a eficácia da </w:t>
      </w:r>
      <w:r w:rsidR="0084471E">
        <w:t>CONCESSIONÁRIA</w:t>
      </w:r>
      <w:r>
        <w:t xml:space="preserve"> na compensação dos créditos gerados pela </w:t>
      </w:r>
      <w:r w:rsidR="0084471E">
        <w:t>USINA SOLAR FOTOVOLTAICA</w:t>
      </w:r>
      <w:r>
        <w:t>, via AUTOCONSUMO LOCAL ou AUTOCONSUMO REMOTO.</w:t>
      </w:r>
    </w:p>
    <w:p w14:paraId="4C61A13F" w14:textId="471D4A8C" w:rsidR="0084471E" w:rsidRDefault="0084471E" w:rsidP="0084471E">
      <w:pPr>
        <w:pStyle w:val="Ttulo3"/>
      </w:pPr>
      <w:bookmarkStart w:id="6" w:name="_Hlk135385296"/>
      <w:bookmarkEnd w:id="5"/>
      <w:r>
        <w:t xml:space="preserve">O método de aferição do INDICADOR será a análise </w:t>
      </w:r>
      <w:r w:rsidR="001F55CF">
        <w:t xml:space="preserve">anual </w:t>
      </w:r>
      <w:r>
        <w:t>do Relatório de Gestão Energética, no qual constarão os quantitativos mensais, geração de energia, energia gerada injetada na rede, energia gerada consumida pelo PODER CONCEDENTE sem injeção na rede, créditos gerados, créditos distribuídos, créditos utilizados em AUTOCONSUMO REMOTO, bem como das informações relativas a consumo e geração constantes na fatura de energia de cada UNIDADE CONSUMIDORA DEFINADA PELO PODER CONCEDENTE.</w:t>
      </w:r>
    </w:p>
    <w:bookmarkEnd w:id="6"/>
    <w:p w14:paraId="5873BD62" w14:textId="77777777" w:rsidR="0084471E" w:rsidRPr="00622347" w:rsidRDefault="00A90159" w:rsidP="00A90159">
      <w:pPr>
        <w:pStyle w:val="Ttulo4"/>
      </w:pPr>
      <w:r w:rsidRPr="00622347">
        <w:t>Caso haja divergência de valores entre o Relatório de Gestão Energética e as faturas de energia entregues pela DISTRIBUIDORA, a CONCESSIONÁRIA deverá adotar as providências cabíveis junto à DISTRIBUIDORA para que sejam feitas as devidas correções nas faturas emitidas em nome do PODER CONCEDENTE.</w:t>
      </w:r>
    </w:p>
    <w:p w14:paraId="6B354E16" w14:textId="23C70BFB" w:rsidR="00A90159" w:rsidRPr="00622347" w:rsidRDefault="00A90159" w:rsidP="00A90159">
      <w:pPr>
        <w:pStyle w:val="Ttulo4"/>
      </w:pPr>
      <w:r w:rsidRPr="00622347">
        <w:t xml:space="preserve">Na hipótese em que a DISTRIBUIDORA não conceda o pleito de correção por fato não imputável à CONCESSIONÁRIA, esta não poderá ser penalizada por tal fato, inclusive quanto à aferição do INDICADOR de UTILIZAÇÃO DE CRÉDITOS NO PERÍODO, podendo as PARTES procederem aos mecanismos de solução de conflitos </w:t>
      </w:r>
      <w:r w:rsidRPr="00E64FAD">
        <w:t>previstos pelo CAPÍTULO XI do</w:t>
      </w:r>
      <w:r w:rsidRPr="00622347">
        <w:t xml:space="preserve"> CONTRATO</w:t>
      </w:r>
      <w:r w:rsidR="00E64FAD">
        <w:t xml:space="preserve"> - RESOLUÇÃO DE DISPUTAS,</w:t>
      </w:r>
      <w:r w:rsidRPr="00622347">
        <w:t xml:space="preserve"> em caso de eventuais divergências.</w:t>
      </w:r>
    </w:p>
    <w:p w14:paraId="77019B00" w14:textId="3ED70287" w:rsidR="00A90159" w:rsidRPr="00622347" w:rsidRDefault="00A90159" w:rsidP="00A90159">
      <w:pPr>
        <w:pStyle w:val="Ttulo3"/>
      </w:pPr>
      <w:r w:rsidRPr="00622347">
        <w:t xml:space="preserve">O procedimento de cálculo do INDICADOR consiste em aferição da nota a partir do desempenho da </w:t>
      </w:r>
      <w:r w:rsidR="00E64FAD">
        <w:t>CONCESSIONÁRIA</w:t>
      </w:r>
      <w:r w:rsidR="006F5843">
        <w:t>.</w:t>
      </w:r>
    </w:p>
    <w:p w14:paraId="13A43654" w14:textId="500FC55D" w:rsidR="00A90159" w:rsidRPr="00622347" w:rsidRDefault="00A90159" w:rsidP="00A90159">
      <w:pPr>
        <w:pStyle w:val="Ttulo3"/>
      </w:pPr>
      <w:r w:rsidRPr="00622347">
        <w:t xml:space="preserve">Caso a </w:t>
      </w:r>
      <w:r w:rsidR="00E64FAD">
        <w:t>CONCESSIONÁRIA</w:t>
      </w:r>
      <w:r w:rsidRPr="00622347">
        <w:t xml:space="preserve"> ainda não possua PERÍODO DE OPERAÇÃO maior ou igual a </w:t>
      </w:r>
      <w:r w:rsidR="006F5843">
        <w:t>12</w:t>
      </w:r>
      <w:r w:rsidR="006F5843" w:rsidRPr="00622347">
        <w:t xml:space="preserve"> </w:t>
      </w:r>
      <w:r w:rsidRPr="00622347">
        <w:t>(</w:t>
      </w:r>
      <w:r w:rsidR="006F5843">
        <w:t>doze</w:t>
      </w:r>
      <w:r w:rsidRPr="00622347">
        <w:t>) meses, o INDICADOR utilizará a janela de dados existente.</w:t>
      </w:r>
    </w:p>
    <w:p w14:paraId="1DC4FA93" w14:textId="77777777" w:rsidR="00A90159" w:rsidRDefault="00A90159" w:rsidP="00A90159">
      <w:pPr>
        <w:pStyle w:val="Ttulo3"/>
      </w:pPr>
      <w:r w:rsidRPr="00622347">
        <w:t>O INDICADOR de UTILIZAÇÃO DE CRÉDITOS NO PERÍODO (UCP) possui nota máxima de 10,00 (dez).</w:t>
      </w:r>
    </w:p>
    <w:p w14:paraId="01B64BB7" w14:textId="77777777" w:rsidR="006F5843" w:rsidRDefault="006F5843" w:rsidP="006F5843">
      <w:pPr>
        <w:pStyle w:val="Ttulo3"/>
      </w:pPr>
      <w:r w:rsidRPr="00622347">
        <w:t xml:space="preserve">Para calcular a COMPENSAÇÃO DE CRÉDITOS em excesso de uma UNIDADE CONSUMIDORA “j” para um determinado </w:t>
      </w:r>
      <w:r>
        <w:t>ano</w:t>
      </w:r>
      <w:r w:rsidRPr="00622347">
        <w:t xml:space="preserve"> de aferição, será aplicada a fórmula:</w:t>
      </w:r>
    </w:p>
    <w:p w14:paraId="49834EC5" w14:textId="77777777" w:rsidR="006F5843" w:rsidRPr="00C803C2" w:rsidRDefault="006F5843" w:rsidP="006F5843"/>
    <w:p w14:paraId="4D71CA9D" w14:textId="1B173330" w:rsidR="006F5843" w:rsidRPr="007A2ACC" w:rsidRDefault="00000000" w:rsidP="006F5843">
      <w:pPr>
        <w:ind w:left="567"/>
        <w:jc w:val="center"/>
        <w:rPr>
          <w:rFonts w:eastAsiaTheme="minorEastAsia"/>
          <w:b/>
          <w:color w:val="000000" w:themeColor="text1"/>
          <w:sz w:val="24"/>
          <w:szCs w:val="24"/>
        </w:rPr>
      </w:pPr>
      <m:oMathPara>
        <m:oMathParaPr>
          <m:jc m:val="left"/>
        </m:oMathParaPr>
        <m:oMath>
          <m:sSub>
            <m:sSubPr>
              <m:ctrlPr>
                <w:rPr>
                  <w:rFonts w:ascii="Cambria Math" w:eastAsiaTheme="majorEastAsia" w:hAnsi="Cambria Math" w:cs="Arial"/>
                  <w:b/>
                  <w:i/>
                  <w:iCs/>
                  <w:color w:val="000000" w:themeColor="text1"/>
                  <w:sz w:val="24"/>
                  <w:szCs w:val="24"/>
                </w:rPr>
              </m:ctrlPr>
            </m:sSubPr>
            <m:e>
              <m:r>
                <m:rPr>
                  <m:sty m:val="bi"/>
                </m:rPr>
                <w:rPr>
                  <w:rFonts w:ascii="Cambria Math" w:eastAsiaTheme="majorEastAsia" w:hAnsi="Cambria Math" w:cs="Arial"/>
                  <w:color w:val="000000" w:themeColor="text1"/>
                  <w:sz w:val="24"/>
                  <w:szCs w:val="24"/>
                </w:rPr>
                <m:t>UCP</m:t>
              </m:r>
            </m:e>
            <m:sub>
              <m:r>
                <m:rPr>
                  <m:sty m:val="bi"/>
                </m:rPr>
                <w:rPr>
                  <w:rFonts w:ascii="Cambria Math" w:hAnsi="Cambria Math"/>
                  <w:color w:val="000000" w:themeColor="text1"/>
                  <w:sz w:val="24"/>
                  <w:szCs w:val="24"/>
                </w:rPr>
                <m:t xml:space="preserve"> j</m:t>
              </m:r>
            </m:sub>
          </m:sSub>
          <m:r>
            <m:rPr>
              <m:sty m:val="bi"/>
            </m:rPr>
            <w:rPr>
              <w:rFonts w:ascii="Cambria Math" w:hAnsi="Cambria Math"/>
              <w:color w:val="000000" w:themeColor="text1"/>
              <w:sz w:val="24"/>
              <w:szCs w:val="24"/>
            </w:rPr>
            <m:t xml:space="preserve">=(1- </m:t>
          </m:r>
          <m:f>
            <m:fPr>
              <m:ctrlPr>
                <w:rPr>
                  <w:rFonts w:ascii="Cambria Math" w:hAnsi="Cambria Math"/>
                  <w:b/>
                  <w:i/>
                  <w:color w:val="000000" w:themeColor="text1"/>
                  <w:sz w:val="24"/>
                  <w:szCs w:val="24"/>
                </w:rPr>
              </m:ctrlPr>
            </m:fPr>
            <m:num>
              <m:nary>
                <m:naryPr>
                  <m:chr m:val="∑"/>
                  <m:limLoc m:val="undOvr"/>
                  <m:subHide m:val="1"/>
                  <m:supHide m:val="1"/>
                  <m:ctrlPr>
                    <w:rPr>
                      <w:rFonts w:ascii="Cambria Math" w:hAnsi="Cambria Math"/>
                      <w:b/>
                      <w:i/>
                      <w:color w:val="000000" w:themeColor="text1"/>
                      <w:sz w:val="24"/>
                      <w:szCs w:val="24"/>
                    </w:rPr>
                  </m:ctrlPr>
                </m:naryPr>
                <m:sub/>
                <m:sup/>
                <m:e>
                  <m:r>
                    <m:rPr>
                      <m:sty m:val="bi"/>
                    </m:rPr>
                    <w:rPr>
                      <w:rFonts w:ascii="Cambria Math" w:hAnsi="Cambria Math"/>
                      <w:color w:val="000000" w:themeColor="text1"/>
                      <w:sz w:val="24"/>
                      <w:szCs w:val="24"/>
                    </w:rPr>
                    <m:t>Créd. ger j-Créd. comp j</m:t>
                  </m:r>
                </m:e>
              </m:nary>
            </m:num>
            <m:den>
              <m:nary>
                <m:naryPr>
                  <m:chr m:val="∑"/>
                  <m:limLoc m:val="undOvr"/>
                  <m:subHide m:val="1"/>
                  <m:supHide m:val="1"/>
                  <m:ctrlPr>
                    <w:rPr>
                      <w:rFonts w:ascii="Cambria Math" w:hAnsi="Cambria Math"/>
                      <w:b/>
                      <w:i/>
                      <w:color w:val="000000" w:themeColor="text1"/>
                      <w:sz w:val="24"/>
                      <w:szCs w:val="24"/>
                    </w:rPr>
                  </m:ctrlPr>
                </m:naryPr>
                <m:sub/>
                <m:sup/>
                <m:e>
                  <m:r>
                    <m:rPr>
                      <m:sty m:val="bi"/>
                    </m:rPr>
                    <w:rPr>
                      <w:rFonts w:ascii="Cambria Math" w:hAnsi="Cambria Math"/>
                      <w:color w:val="000000" w:themeColor="text1"/>
                      <w:sz w:val="24"/>
                      <w:szCs w:val="24"/>
                    </w:rPr>
                    <m:t>Créd. ger j</m:t>
                  </m:r>
                </m:e>
              </m:nary>
            </m:den>
          </m:f>
          <m:r>
            <m:rPr>
              <m:sty m:val="bi"/>
            </m:rPr>
            <w:rPr>
              <w:rFonts w:ascii="Cambria Math" w:hAnsi="Cambria Math"/>
              <w:color w:val="000000" w:themeColor="text1"/>
              <w:sz w:val="24"/>
              <w:szCs w:val="24"/>
            </w:rPr>
            <m:t>)*10</m:t>
          </m:r>
        </m:oMath>
      </m:oMathPara>
    </w:p>
    <w:p w14:paraId="2176BADC" w14:textId="77777777" w:rsidR="006F5843" w:rsidRPr="003C2B10" w:rsidRDefault="006F5843" w:rsidP="006F5843">
      <w:pPr>
        <w:ind w:left="567"/>
        <w:rPr>
          <w:rFonts w:ascii="Arial" w:eastAsiaTheme="minorEastAsia" w:hAnsi="Arial" w:cs="Arial"/>
          <w:color w:val="000000" w:themeColor="text1"/>
          <w:sz w:val="24"/>
          <w:szCs w:val="24"/>
        </w:rPr>
      </w:pPr>
      <w:r w:rsidRPr="003C2B10">
        <w:rPr>
          <w:rFonts w:ascii="Arial" w:eastAsiaTheme="minorEastAsia" w:hAnsi="Arial" w:cs="Arial"/>
          <w:color w:val="000000" w:themeColor="text1"/>
          <w:sz w:val="24"/>
          <w:szCs w:val="24"/>
        </w:rPr>
        <w:t xml:space="preserve">Em que: </w:t>
      </w:r>
    </w:p>
    <w:p w14:paraId="62EB4AE2" w14:textId="77777777" w:rsidR="006F5843" w:rsidRPr="003C2B10" w:rsidRDefault="006F5843" w:rsidP="006F5843">
      <w:pPr>
        <w:ind w:left="567"/>
        <w:rPr>
          <w:rFonts w:ascii="Arial" w:eastAsiaTheme="minorEastAsia" w:hAnsi="Arial" w:cs="Arial"/>
          <w:color w:val="000000" w:themeColor="text1"/>
          <w:sz w:val="24"/>
          <w:szCs w:val="24"/>
        </w:rPr>
      </w:pPr>
      <m:oMath>
        <m:r>
          <m:rPr>
            <m:sty m:val="bi"/>
          </m:rPr>
          <w:rPr>
            <w:rFonts w:ascii="Cambria Math" w:hAnsi="Cambria Math" w:cs="Arial"/>
            <w:color w:val="000000" w:themeColor="text1"/>
            <w:sz w:val="24"/>
            <w:szCs w:val="24"/>
          </w:rPr>
          <m:t>Créd. ger ij</m:t>
        </m:r>
      </m:oMath>
      <w:r w:rsidRPr="003C2B10">
        <w:rPr>
          <w:rFonts w:ascii="Arial" w:eastAsiaTheme="minorEastAsia" w:hAnsi="Arial" w:cs="Arial"/>
          <w:color w:val="000000" w:themeColor="text1"/>
          <w:sz w:val="24"/>
          <w:szCs w:val="24"/>
        </w:rPr>
        <w:t xml:space="preserve">  corresponde ao total de créditos excedentes gerados no </w:t>
      </w:r>
      <w:r>
        <w:rPr>
          <w:rFonts w:ascii="Arial" w:eastAsiaTheme="minorEastAsia" w:hAnsi="Arial" w:cs="Arial"/>
          <w:color w:val="000000" w:themeColor="text1"/>
          <w:sz w:val="24"/>
          <w:szCs w:val="24"/>
        </w:rPr>
        <w:t>ano</w:t>
      </w:r>
      <w:r w:rsidRPr="003C2B10">
        <w:rPr>
          <w:rFonts w:ascii="Arial" w:eastAsiaTheme="minorEastAsia" w:hAnsi="Arial" w:cs="Arial"/>
          <w:color w:val="000000" w:themeColor="text1"/>
          <w:sz w:val="24"/>
          <w:szCs w:val="24"/>
        </w:rPr>
        <w:t xml:space="preserve"> “i”, ou seja, a energia gerada no ano “i”</w:t>
      </w:r>
      <w:r>
        <w:rPr>
          <w:rFonts w:ascii="Arial" w:eastAsiaTheme="minorEastAsia" w:hAnsi="Arial" w:cs="Arial"/>
          <w:color w:val="000000" w:themeColor="text1"/>
          <w:sz w:val="24"/>
          <w:szCs w:val="24"/>
        </w:rPr>
        <w:t xml:space="preserve"> na unidade “j”</w:t>
      </w:r>
      <w:r w:rsidRPr="003C2B10">
        <w:rPr>
          <w:rFonts w:ascii="Arial" w:eastAsiaTheme="minorEastAsia" w:hAnsi="Arial" w:cs="Arial"/>
          <w:color w:val="000000" w:themeColor="text1"/>
          <w:sz w:val="24"/>
          <w:szCs w:val="24"/>
        </w:rPr>
        <w:t>; e</w:t>
      </w:r>
    </w:p>
    <w:p w14:paraId="77A4AC72" w14:textId="77777777" w:rsidR="006F5843" w:rsidRDefault="006F5843" w:rsidP="006F5843">
      <w:pPr>
        <w:ind w:left="567"/>
        <w:rPr>
          <w:rFonts w:ascii="Arial" w:eastAsiaTheme="minorEastAsia" w:hAnsi="Arial" w:cs="Arial"/>
          <w:color w:val="000000" w:themeColor="text1"/>
          <w:sz w:val="24"/>
          <w:szCs w:val="24"/>
        </w:rPr>
      </w:pPr>
      <m:oMath>
        <m:r>
          <m:rPr>
            <m:sty m:val="bi"/>
          </m:rPr>
          <w:rPr>
            <w:rFonts w:ascii="Cambria Math" w:hAnsi="Cambria Math" w:cs="Arial"/>
            <w:color w:val="000000" w:themeColor="text1"/>
            <w:sz w:val="24"/>
            <w:szCs w:val="24"/>
          </w:rPr>
          <m:t>Créd. comp ij</m:t>
        </m:r>
      </m:oMath>
      <w:r w:rsidRPr="003C2B10">
        <w:rPr>
          <w:rFonts w:ascii="Arial" w:eastAsiaTheme="minorEastAsia" w:hAnsi="Arial" w:cs="Arial"/>
          <w:color w:val="000000" w:themeColor="text1"/>
          <w:sz w:val="24"/>
          <w:szCs w:val="24"/>
        </w:rPr>
        <w:t xml:space="preserve"> corresponde à soma do total de créditos compensados via AUTOCONSUMO REMOTO no ano “i”</w:t>
      </w:r>
      <w:r>
        <w:rPr>
          <w:rFonts w:ascii="Arial" w:eastAsiaTheme="minorEastAsia" w:hAnsi="Arial" w:cs="Arial"/>
          <w:color w:val="000000" w:themeColor="text1"/>
          <w:sz w:val="24"/>
          <w:szCs w:val="24"/>
        </w:rPr>
        <w:t xml:space="preserve"> na unidade “j”</w:t>
      </w:r>
      <w:r w:rsidRPr="003C2B10">
        <w:rPr>
          <w:rFonts w:ascii="Arial" w:eastAsiaTheme="minorEastAsia" w:hAnsi="Arial" w:cs="Arial"/>
          <w:color w:val="000000" w:themeColor="text1"/>
          <w:sz w:val="24"/>
          <w:szCs w:val="24"/>
        </w:rPr>
        <w:t>.</w:t>
      </w:r>
    </w:p>
    <w:p w14:paraId="03788448" w14:textId="176DE971" w:rsidR="006F5843" w:rsidRDefault="006F5843" w:rsidP="006F5843">
      <w:pPr>
        <w:ind w:left="567"/>
      </w:pPr>
      <w:r>
        <w:rPr>
          <w:rFonts w:ascii="Arial" w:eastAsiaTheme="majorEastAsia" w:hAnsi="Arial" w:cs="Arial"/>
          <w:bCs/>
          <w:sz w:val="24"/>
          <w:szCs w:val="24"/>
        </w:rPr>
        <w:t>Assim, a UCP no ano</w:t>
      </w:r>
      <w:r w:rsidRPr="003C2B10">
        <w:rPr>
          <w:rFonts w:ascii="Arial" w:eastAsiaTheme="majorEastAsia" w:hAnsi="Arial" w:cs="Arial"/>
          <w:bCs/>
          <w:sz w:val="24"/>
          <w:szCs w:val="24"/>
        </w:rPr>
        <w:t xml:space="preserve"> será igual a</w:t>
      </w:r>
      <w:r>
        <w:rPr>
          <w:rFonts w:ascii="Arial" w:eastAsiaTheme="majorEastAsia" w:hAnsi="Arial" w:cs="Arial"/>
          <w:bCs/>
          <w:sz w:val="24"/>
          <w:szCs w:val="24"/>
        </w:rPr>
        <w:t xml:space="preserve"> </w:t>
      </w:r>
      <w:r w:rsidR="003F3F4C">
        <w:rPr>
          <w:rFonts w:ascii="Arial" w:eastAsiaTheme="majorEastAsia" w:hAnsi="Arial" w:cs="Arial"/>
          <w:bCs/>
          <w:sz w:val="24"/>
          <w:szCs w:val="24"/>
        </w:rPr>
        <w:t>média</w:t>
      </w:r>
      <w:r>
        <w:rPr>
          <w:rFonts w:ascii="Arial" w:eastAsiaTheme="majorEastAsia" w:hAnsi="Arial" w:cs="Arial"/>
          <w:bCs/>
          <w:sz w:val="24"/>
          <w:szCs w:val="24"/>
        </w:rPr>
        <w:t xml:space="preserve"> simples das notas de cada unidade</w:t>
      </w:r>
      <w:r>
        <w:t>:</w:t>
      </w:r>
    </w:p>
    <w:p w14:paraId="4177832A" w14:textId="0C9349BB" w:rsidR="006F5843" w:rsidRPr="003C2B10" w:rsidRDefault="00000000" w:rsidP="006F5843">
      <w:pPr>
        <w:ind w:left="567"/>
        <w:rPr>
          <w:rFonts w:eastAsiaTheme="minorEastAsia"/>
          <w:b/>
          <w:color w:val="000000" w:themeColor="text1"/>
          <w:sz w:val="28"/>
          <w:szCs w:val="28"/>
        </w:rPr>
      </w:pPr>
      <m:oMathPara>
        <m:oMathParaPr>
          <m:jc m:val="left"/>
        </m:oMathParaPr>
        <m:oMath>
          <m:sSub>
            <m:sSubPr>
              <m:ctrlPr>
                <w:rPr>
                  <w:rFonts w:ascii="Cambria Math" w:eastAsiaTheme="majorEastAsia" w:hAnsi="Cambria Math" w:cs="Arial"/>
                  <w:b/>
                  <w:i/>
                  <w:iCs/>
                  <w:color w:val="000000" w:themeColor="text1"/>
                  <w:sz w:val="24"/>
                  <w:szCs w:val="24"/>
                </w:rPr>
              </m:ctrlPr>
            </m:sSubPr>
            <m:e>
              <m:r>
                <m:rPr>
                  <m:sty m:val="bi"/>
                </m:rPr>
                <w:rPr>
                  <w:rFonts w:ascii="Cambria Math" w:eastAsiaTheme="majorEastAsia" w:hAnsi="Cambria Math" w:cs="Arial"/>
                  <w:color w:val="000000" w:themeColor="text1"/>
                  <w:sz w:val="24"/>
                  <w:szCs w:val="24"/>
                </w:rPr>
                <m:t>UCP</m:t>
              </m:r>
            </m:e>
            <m:sub>
              <m:r>
                <m:rPr>
                  <m:sty m:val="bi"/>
                </m:rPr>
                <w:rPr>
                  <w:rFonts w:ascii="Cambria Math" w:hAnsi="Cambria Math" w:cs="Arial"/>
                  <w:color w:val="000000" w:themeColor="text1"/>
                  <w:sz w:val="24"/>
                  <w:szCs w:val="24"/>
                </w:rPr>
                <m:t xml:space="preserve"> </m:t>
              </m:r>
            </m:sub>
          </m:sSub>
          <m:r>
            <m:rPr>
              <m:sty m:val="bi"/>
            </m:rPr>
            <w:rPr>
              <w:rFonts w:ascii="Cambria Math" w:hAnsi="Cambria Math" w:cs="Arial"/>
              <w:color w:val="000000" w:themeColor="text1"/>
              <w:sz w:val="24"/>
              <w:szCs w:val="24"/>
            </w:rPr>
            <m:t xml:space="preserve">= </m:t>
          </m:r>
          <m:f>
            <m:fPr>
              <m:ctrlPr>
                <w:rPr>
                  <w:rFonts w:ascii="Cambria Math" w:hAnsi="Cambria Math" w:cs="Arial"/>
                  <w:b/>
                  <w:i/>
                  <w:color w:val="000000" w:themeColor="text1"/>
                  <w:sz w:val="24"/>
                  <w:szCs w:val="24"/>
                </w:rPr>
              </m:ctrlPr>
            </m:fPr>
            <m:num>
              <m:nary>
                <m:naryPr>
                  <m:chr m:val="∑"/>
                  <m:limLoc m:val="undOvr"/>
                  <m:ctrlPr>
                    <w:rPr>
                      <w:rFonts w:ascii="Cambria Math" w:hAnsi="Cambria Math" w:cs="Arial"/>
                      <w:b/>
                      <w:i/>
                      <w:color w:val="000000" w:themeColor="text1"/>
                      <w:sz w:val="24"/>
                      <w:szCs w:val="24"/>
                    </w:rPr>
                  </m:ctrlPr>
                </m:naryPr>
                <m:sub>
                  <m:r>
                    <m:rPr>
                      <m:sty m:val="bi"/>
                    </m:rPr>
                    <w:rPr>
                      <w:rFonts w:ascii="Cambria Math" w:hAnsi="Cambria Math" w:cs="Arial"/>
                      <w:color w:val="000000" w:themeColor="text1"/>
                      <w:sz w:val="24"/>
                      <w:szCs w:val="24"/>
                    </w:rPr>
                    <m:t>j=1</m:t>
                  </m:r>
                </m:sub>
                <m:sup>
                  <m:r>
                    <m:rPr>
                      <m:sty m:val="bi"/>
                    </m:rPr>
                    <w:rPr>
                      <w:rFonts w:ascii="Cambria Math" w:hAnsi="Cambria Math" w:cs="Arial"/>
                      <w:color w:val="000000" w:themeColor="text1"/>
                      <w:sz w:val="24"/>
                      <w:szCs w:val="24"/>
                    </w:rPr>
                    <m:t>n</m:t>
                  </m:r>
                </m:sup>
                <m:e>
                  <m:sSub>
                    <m:sSubPr>
                      <m:ctrlPr>
                        <w:rPr>
                          <w:rFonts w:ascii="Cambria Math" w:eastAsiaTheme="majorEastAsia" w:hAnsi="Cambria Math" w:cs="Arial"/>
                          <w:b/>
                          <w:i/>
                          <w:iCs/>
                          <w:color w:val="000000" w:themeColor="text1"/>
                          <w:sz w:val="24"/>
                          <w:szCs w:val="24"/>
                        </w:rPr>
                      </m:ctrlPr>
                    </m:sSubPr>
                    <m:e>
                      <m:r>
                        <m:rPr>
                          <m:sty m:val="bi"/>
                        </m:rPr>
                        <w:rPr>
                          <w:rFonts w:ascii="Cambria Math" w:eastAsiaTheme="majorEastAsia" w:hAnsi="Cambria Math" w:cs="Arial"/>
                          <w:color w:val="000000" w:themeColor="text1"/>
                          <w:sz w:val="24"/>
                          <w:szCs w:val="24"/>
                        </w:rPr>
                        <m:t>UCP</m:t>
                      </m:r>
                    </m:e>
                    <m:sub>
                      <m:r>
                        <m:rPr>
                          <m:sty m:val="bi"/>
                        </m:rPr>
                        <w:rPr>
                          <w:rFonts w:ascii="Cambria Math" w:hAnsi="Cambria Math" w:cs="Arial"/>
                          <w:color w:val="000000" w:themeColor="text1"/>
                          <w:sz w:val="24"/>
                          <w:szCs w:val="24"/>
                        </w:rPr>
                        <m:t xml:space="preserve">   unid j</m:t>
                      </m:r>
                    </m:sub>
                  </m:sSub>
                </m:e>
              </m:nary>
            </m:num>
            <m:den>
              <m:r>
                <m:rPr>
                  <m:sty m:val="bi"/>
                </m:rPr>
                <w:rPr>
                  <w:rFonts w:ascii="Cambria Math" w:hAnsi="Cambria Math" w:cs="Arial"/>
                  <w:color w:val="000000" w:themeColor="text1"/>
                  <w:sz w:val="24"/>
                  <w:szCs w:val="24"/>
                </w:rPr>
                <m:t>n</m:t>
              </m:r>
            </m:den>
          </m:f>
        </m:oMath>
      </m:oMathPara>
    </w:p>
    <w:p w14:paraId="308097B3" w14:textId="77777777" w:rsidR="006F5843" w:rsidRPr="006F5843" w:rsidRDefault="006F5843" w:rsidP="0053204B"/>
    <w:p w14:paraId="68E75DA3" w14:textId="77777777" w:rsidR="006F5843" w:rsidRDefault="006F5843" w:rsidP="006F5843"/>
    <w:p w14:paraId="165374CC" w14:textId="77777777" w:rsidR="006F5843" w:rsidRPr="006F5843" w:rsidRDefault="006F5843" w:rsidP="0053204B"/>
    <w:p w14:paraId="28CDACE0" w14:textId="77777777" w:rsidR="00A90159" w:rsidRPr="00622347" w:rsidRDefault="00A90159" w:rsidP="00A90159">
      <w:pPr>
        <w:pStyle w:val="Ttulo2"/>
      </w:pPr>
      <w:r w:rsidRPr="00622347">
        <w:lastRenderedPageBreak/>
        <w:t>INDICADOR: OTIMIZAÇÃO DO CUSTO DE DISPONIBILIDADE (OCD).</w:t>
      </w:r>
    </w:p>
    <w:p w14:paraId="756DCE2F" w14:textId="77777777" w:rsidR="00A90159" w:rsidRPr="00622347" w:rsidRDefault="00A90159" w:rsidP="00A90159">
      <w:pPr>
        <w:pStyle w:val="Ttulo3"/>
      </w:pPr>
      <w:r w:rsidRPr="00622347">
        <w:t>O objetivo do INDICADOR é medir a alocação realizada dos créditos na modalidade AUTOCONSUMO REMOTO considerando o CUSTO DE DISPONIBILIDADE das UNIDADES CONSUMIDORAS.</w:t>
      </w:r>
    </w:p>
    <w:p w14:paraId="108BE5DA" w14:textId="08136C76" w:rsidR="00DB1B28" w:rsidRPr="00622347" w:rsidRDefault="00DB1B28" w:rsidP="00DB1B28">
      <w:pPr>
        <w:pStyle w:val="Ttulo3"/>
      </w:pPr>
      <w:r w:rsidRPr="00622347">
        <w:t xml:space="preserve">O método de aferição do INDICADOR será a análise </w:t>
      </w:r>
      <w:r w:rsidR="00954D65">
        <w:t xml:space="preserve">anual </w:t>
      </w:r>
      <w:r w:rsidRPr="00622347">
        <w:t>do Relatório de Gestão Energética em que constem os quantitativos mensais referentes ao consumo das UNIDADES CONSUMIDORAS, geração de energia, energia gerada injetada na rede, energia gerada consumida pelas UNIDADES CONSUMIDORAS sem injeção na rede, CUSTO DE DISPONIBILIDADE das UNIDADES CONSUMIDORAS, créditos gerados, créditos utilizados por UNIDADE CONSUMIDORA, bem como das informações relativas a consumo das UNIDADES CONSUMIDORAS e geração constantes na fatura de energia de cada UNIDADE CONSUMIDORA.</w:t>
      </w:r>
    </w:p>
    <w:p w14:paraId="61FD8A93" w14:textId="77777777" w:rsidR="00DB1B28" w:rsidRPr="00622347" w:rsidRDefault="00DB1B28" w:rsidP="00DB1B28">
      <w:pPr>
        <w:pStyle w:val="Ttulo4"/>
      </w:pPr>
      <w:r w:rsidRPr="00622347">
        <w:t>Caso haja divergência de valores entre o Relatório de Gestão Energética e as faturas de energia entregues pela CONCESSIONÁRIA DE ENERGIA ELÉTRICA, a CONCESSIONÁRIA deverá adotar as providências cabíveis junto à CONCESSIONÁRIA DE ENERGIA ELÉTRICA para que sejam feitas as devidas correções nas faturas emitidas em nome do PODER CONCEDENTE.</w:t>
      </w:r>
    </w:p>
    <w:p w14:paraId="56BA13F3" w14:textId="6651E105" w:rsidR="00DB1B28" w:rsidRPr="00622347" w:rsidRDefault="00DB1B28" w:rsidP="00DB1B28">
      <w:pPr>
        <w:pStyle w:val="Ttulo4"/>
      </w:pPr>
      <w:r w:rsidRPr="00622347">
        <w:t xml:space="preserve">Na hipótese em que a DISTRIBUIDORA não conceda o pleito de correção por fato não imputável à </w:t>
      </w:r>
      <w:r w:rsidR="00E64FAD">
        <w:t>CONCESSIONÁRIA</w:t>
      </w:r>
      <w:r w:rsidRPr="00622347">
        <w:t xml:space="preserve">, esta não poderá ser penalizada por tal fato, inclusive quanto à aferição do INDICADOR de OTIMIZAÇÃO DO CUSTO DE DISPONIBILIDADE (OCD), podendo as PARTES proceder aos mecanismos de solução de conflitos previstos pelo </w:t>
      </w:r>
      <w:r w:rsidR="00811304" w:rsidRPr="00E64FAD">
        <w:t>CAPÍTULO XI do</w:t>
      </w:r>
      <w:r w:rsidR="00811304" w:rsidRPr="00622347">
        <w:t xml:space="preserve"> CONTRATO</w:t>
      </w:r>
      <w:r w:rsidR="00811304">
        <w:t xml:space="preserve"> - RESOLUÇÃO DE DISPUTAS,</w:t>
      </w:r>
      <w:r w:rsidRPr="00622347">
        <w:t xml:space="preserve"> em caso de eventuais divergências.</w:t>
      </w:r>
    </w:p>
    <w:p w14:paraId="3B9C365B" w14:textId="602D910F" w:rsidR="00DB1B28" w:rsidRPr="00622347" w:rsidRDefault="00DB1B28" w:rsidP="00DB1B28">
      <w:pPr>
        <w:pStyle w:val="Ttulo3"/>
      </w:pPr>
      <w:r w:rsidRPr="00622347">
        <w:t xml:space="preserve">O procedimento de cálculo do INDICADOR será a aferição </w:t>
      </w:r>
      <w:r w:rsidR="006A3EA3">
        <w:t>anual</w:t>
      </w:r>
      <w:r w:rsidR="006A3EA3" w:rsidRPr="00622347">
        <w:t xml:space="preserve"> </w:t>
      </w:r>
      <w:r w:rsidRPr="00622347">
        <w:t>da nota a partir da razão entre a COMPENSAÇÃO DE CRÉDITOS em excesso e a soma do CUSTO DE DISPONIBILIDADE de todas as “n” UNIDADES CONSUMIDORAS beneficiadas pelo AUTOCONSUMO REMOTO.</w:t>
      </w:r>
    </w:p>
    <w:p w14:paraId="72DE1C2B" w14:textId="4F22C504" w:rsidR="00F22CB5" w:rsidRDefault="00F22CB5" w:rsidP="00F22CB5">
      <w:pPr>
        <w:pStyle w:val="Ttulo3"/>
      </w:pPr>
      <w:r w:rsidRPr="00622347">
        <w:t xml:space="preserve">Para calcular a COMPENSAÇÃO DE CRÉDITOS em excesso de uma UNIDADE CONSUMIDORA “j” para um determinado </w:t>
      </w:r>
      <w:r w:rsidR="008E399E">
        <w:t>ano</w:t>
      </w:r>
      <w:r w:rsidR="008E399E" w:rsidRPr="00622347">
        <w:t xml:space="preserve"> </w:t>
      </w:r>
      <w:r w:rsidRPr="00622347">
        <w:t>de aferição, será aplicada a fórmula:</w:t>
      </w:r>
    </w:p>
    <w:p w14:paraId="15FA965D" w14:textId="77777777" w:rsidR="00571FD7" w:rsidRPr="00C803C2" w:rsidRDefault="00571FD7" w:rsidP="0053204B"/>
    <w:p w14:paraId="22A0C954" w14:textId="3D34AF0C" w:rsidR="004D72EC" w:rsidRDefault="00000000" w:rsidP="004D72EC">
      <w:pPr>
        <w:ind w:left="567"/>
        <w:rPr>
          <w:rFonts w:eastAsiaTheme="minorEastAsia"/>
          <w:b/>
          <w:color w:val="000000" w:themeColor="text1"/>
          <w:sz w:val="28"/>
          <w:szCs w:val="28"/>
        </w:rPr>
      </w:pPr>
      <m:oMathPara>
        <m:oMath>
          <m:sSub>
            <m:sSubPr>
              <m:ctrlPr>
                <w:rPr>
                  <w:rFonts w:ascii="Cambria Math" w:eastAsiaTheme="majorEastAsia" w:hAnsi="Cambria Math" w:cs="Arial"/>
                  <w:b/>
                  <w:i/>
                  <w:iCs/>
                  <w:color w:val="000000" w:themeColor="text1"/>
                  <w:sz w:val="24"/>
                  <w:szCs w:val="24"/>
                </w:rPr>
              </m:ctrlPr>
            </m:sSubPr>
            <m:e>
              <m:r>
                <m:rPr>
                  <m:sty m:val="bi"/>
                </m:rPr>
                <w:rPr>
                  <w:rFonts w:ascii="Cambria Math" w:eastAsiaTheme="majorEastAsia" w:hAnsi="Cambria Math" w:cs="Arial"/>
                  <w:color w:val="000000" w:themeColor="text1"/>
                  <w:sz w:val="24"/>
                  <w:szCs w:val="24"/>
                </w:rPr>
                <m:t xml:space="preserve">Comp </m:t>
              </m:r>
            </m:e>
            <m:sub>
              <m:r>
                <m:rPr>
                  <m:sty m:val="bi"/>
                </m:rPr>
                <w:rPr>
                  <w:rFonts w:ascii="Cambria Math" w:hAnsi="Cambria Math" w:cs="Arial"/>
                  <w:color w:val="000000" w:themeColor="text1"/>
                  <w:sz w:val="24"/>
                  <w:szCs w:val="24"/>
                </w:rPr>
                <m:t xml:space="preserve">  unid j</m:t>
              </m:r>
            </m:sub>
          </m:sSub>
          <m:r>
            <m:rPr>
              <m:sty m:val="bi"/>
            </m:rPr>
            <w:rPr>
              <w:rFonts w:ascii="Cambria Math" w:hAnsi="Cambria Math" w:cs="Arial"/>
              <w:color w:val="000000" w:themeColor="text1"/>
              <w:sz w:val="24"/>
              <w:szCs w:val="24"/>
            </w:rPr>
            <m:t xml:space="preserve">=  </m:t>
          </m:r>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CrUT</m:t>
              </m:r>
            </m:e>
            <m:sub>
              <m:r>
                <m:rPr>
                  <m:sty m:val="bi"/>
                </m:rPr>
                <w:rPr>
                  <w:rFonts w:ascii="Cambria Math" w:hAnsi="Cambria Math" w:cs="Arial"/>
                  <w:color w:val="000000" w:themeColor="text1"/>
                  <w:sz w:val="24"/>
                  <w:szCs w:val="24"/>
                </w:rPr>
                <m:t>j</m:t>
              </m:r>
            </m:sub>
          </m:sSub>
          <m:r>
            <m:rPr>
              <m:sty m:val="bi"/>
            </m:rPr>
            <w:rPr>
              <w:rFonts w:ascii="Cambria Math" w:hAnsi="Cambria Math" w:cs="Arial"/>
              <w:color w:val="000000" w:themeColor="text1"/>
              <w:sz w:val="24"/>
              <w:szCs w:val="24"/>
            </w:rPr>
            <m:t xml:space="preserve">- </m:t>
          </m:r>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 Carga</m:t>
              </m:r>
            </m:e>
            <m:sub>
              <m:r>
                <m:rPr>
                  <m:sty m:val="bi"/>
                </m:rPr>
                <w:rPr>
                  <w:rFonts w:ascii="Cambria Math" w:hAnsi="Cambria Math" w:cs="Arial"/>
                  <w:color w:val="000000" w:themeColor="text1"/>
                  <w:sz w:val="24"/>
                  <w:szCs w:val="24"/>
                </w:rPr>
                <m:t>j</m:t>
              </m:r>
            </m:sub>
          </m:sSub>
          <m:r>
            <m:rPr>
              <m:sty m:val="bi"/>
            </m:rPr>
            <w:rPr>
              <w:rFonts w:ascii="Cambria Math" w:hAnsi="Cambria Math" w:cs="Arial"/>
              <w:color w:val="000000" w:themeColor="text1"/>
              <w:sz w:val="24"/>
              <w:szCs w:val="24"/>
            </w:rPr>
            <m:t xml:space="preserve">-  </m:t>
          </m:r>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CD</m:t>
              </m:r>
            </m:e>
            <m:sub>
              <m:r>
                <m:rPr>
                  <m:sty m:val="bi"/>
                </m:rPr>
                <w:rPr>
                  <w:rFonts w:ascii="Cambria Math" w:hAnsi="Cambria Math" w:cs="Arial"/>
                  <w:color w:val="000000" w:themeColor="text1"/>
                  <w:sz w:val="24"/>
                  <w:szCs w:val="24"/>
                </w:rPr>
                <m:t xml:space="preserve">j </m:t>
              </m:r>
            </m:sub>
          </m:sSub>
          <m:r>
            <m:rPr>
              <m:sty m:val="bi"/>
            </m:rPr>
            <w:rPr>
              <w:rFonts w:ascii="Cambria Math" w:hAnsi="Cambria Math" w:cs="Arial"/>
              <w:color w:val="000000" w:themeColor="text1"/>
              <w:sz w:val="24"/>
              <w:szCs w:val="24"/>
            </w:rPr>
            <m:t>)</m:t>
          </m:r>
        </m:oMath>
      </m:oMathPara>
    </w:p>
    <w:p w14:paraId="2CFC2CCC" w14:textId="0EF892FF" w:rsidR="004D72EC" w:rsidRDefault="004D72EC" w:rsidP="004D72EC">
      <w:pPr>
        <w:ind w:left="567"/>
        <w:rPr>
          <w:rFonts w:ascii="Arial" w:hAnsi="Arial" w:cs="Arial"/>
        </w:rPr>
      </w:pPr>
      <w:r>
        <w:rPr>
          <w:rFonts w:ascii="Arial" w:hAnsi="Arial" w:cs="Arial"/>
        </w:rPr>
        <w:t>Em que:</w:t>
      </w:r>
    </w:p>
    <w:p w14:paraId="025AADD9" w14:textId="4F7BE9C2" w:rsidR="004D72EC" w:rsidRDefault="00FF5DBC" w:rsidP="00FF5DBC">
      <w:pPr>
        <w:ind w:left="567"/>
        <w:rPr>
          <w:rFonts w:ascii="Arial" w:hAnsi="Arial" w:cs="Arial"/>
        </w:rPr>
      </w:pPr>
      <m:oMath>
        <m:r>
          <m:rPr>
            <m:sty m:val="bi"/>
          </m:rPr>
          <w:rPr>
            <w:rFonts w:ascii="Cambria Math" w:eastAsiaTheme="majorEastAsia" w:hAnsi="Cambria Math" w:cs="Arial"/>
            <w:color w:val="000000" w:themeColor="text1"/>
            <w:sz w:val="24"/>
            <w:szCs w:val="24"/>
          </w:rPr>
          <m:t>Comp</m:t>
        </m:r>
      </m:oMath>
      <w:r w:rsidR="004D72EC">
        <w:rPr>
          <w:rFonts w:ascii="Arial" w:hAnsi="Arial" w:cs="Arial"/>
        </w:rPr>
        <w:t xml:space="preserve"> </w:t>
      </w:r>
      <m:oMath>
        <m:r>
          <m:rPr>
            <m:sty m:val="bi"/>
          </m:rPr>
          <w:rPr>
            <w:rFonts w:ascii="Cambria Math" w:hAnsi="Cambria Math" w:cs="Arial"/>
            <w:color w:val="000000" w:themeColor="text1"/>
            <w:sz w:val="24"/>
            <w:szCs w:val="24"/>
          </w:rPr>
          <m:t>unid j</m:t>
        </m:r>
      </m:oMath>
      <w:r w:rsidR="008153C0">
        <w:rPr>
          <w:rFonts w:ascii="Arial" w:hAnsi="Arial" w:cs="Arial"/>
        </w:rPr>
        <w:t xml:space="preserve"> é a </w:t>
      </w:r>
      <w:r w:rsidRPr="00FF5DBC">
        <w:rPr>
          <w:rFonts w:ascii="Arial" w:hAnsi="Arial" w:cs="Arial"/>
        </w:rPr>
        <w:t>COMPENSAÇÃO DE CRÉDITOS em excesso para a UNIDADE CONSUMIDORA “j”</w:t>
      </w:r>
      <w:r w:rsidR="00866073">
        <w:rPr>
          <w:rFonts w:ascii="Arial" w:hAnsi="Arial" w:cs="Arial"/>
        </w:rPr>
        <w:t>.</w:t>
      </w:r>
    </w:p>
    <w:p w14:paraId="194A812F" w14:textId="3CF93AB9" w:rsidR="00C2167D" w:rsidRPr="0053204B" w:rsidRDefault="00000000" w:rsidP="00C2167D">
      <w:pPr>
        <w:ind w:left="567"/>
        <w:rPr>
          <w:rFonts w:ascii="Arial" w:hAnsi="Arial" w:cs="Arial"/>
        </w:rPr>
      </w:pPr>
      <m:oMath>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CrUT</m:t>
            </m:r>
          </m:e>
          <m:sub>
            <m:r>
              <m:rPr>
                <m:sty m:val="bi"/>
              </m:rPr>
              <w:rPr>
                <w:rFonts w:ascii="Cambria Math" w:hAnsi="Cambria Math" w:cs="Arial"/>
                <w:color w:val="000000" w:themeColor="text1"/>
                <w:sz w:val="24"/>
                <w:szCs w:val="24"/>
              </w:rPr>
              <m:t>j</m:t>
            </m:r>
          </m:sub>
        </m:sSub>
        <m:r>
          <m:rPr>
            <m:sty m:val="bi"/>
          </m:rPr>
          <w:rPr>
            <w:rFonts w:ascii="Cambria Math" w:hAnsi="Cambria Math" w:cs="Arial"/>
            <w:color w:val="000000" w:themeColor="text1"/>
            <w:sz w:val="24"/>
            <w:szCs w:val="24"/>
          </w:rPr>
          <m:t xml:space="preserve"> </m:t>
        </m:r>
      </m:oMath>
      <w:r w:rsidR="00C2167D" w:rsidRPr="0053204B">
        <w:rPr>
          <w:rFonts w:ascii="Arial" w:hAnsi="Arial" w:cs="Arial"/>
        </w:rPr>
        <w:t>é o total de CRÉDITOS utilizados para COMPENSAÇÃO da energia</w:t>
      </w:r>
      <w:r w:rsidR="00C2167D">
        <w:rPr>
          <w:rFonts w:ascii="Arial" w:hAnsi="Arial" w:cs="Arial"/>
        </w:rPr>
        <w:t xml:space="preserve"> </w:t>
      </w:r>
      <w:r w:rsidR="00C2167D" w:rsidRPr="0053204B">
        <w:rPr>
          <w:rFonts w:ascii="Arial" w:hAnsi="Arial" w:cs="Arial"/>
        </w:rPr>
        <w:t>consumida na UNIDADE CONSUMIDORA “j”</w:t>
      </w:r>
      <w:r w:rsidR="00481EB9" w:rsidRPr="00FF5DBC">
        <w:rPr>
          <w:rFonts w:ascii="Arial" w:hAnsi="Arial" w:cs="Arial"/>
        </w:rPr>
        <w:t>;</w:t>
      </w:r>
    </w:p>
    <w:p w14:paraId="0117BB39" w14:textId="7A0B7613" w:rsidR="00C2167D" w:rsidRDefault="00000000" w:rsidP="00C2167D">
      <w:pPr>
        <w:ind w:left="567"/>
        <w:rPr>
          <w:rFonts w:ascii="Arial" w:hAnsi="Arial" w:cs="Arial"/>
        </w:rPr>
      </w:pPr>
      <m:oMath>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Carga</m:t>
            </m:r>
          </m:e>
          <m:sub>
            <m:r>
              <m:rPr>
                <m:sty m:val="bi"/>
              </m:rPr>
              <w:rPr>
                <w:rFonts w:ascii="Cambria Math" w:hAnsi="Cambria Math" w:cs="Arial"/>
                <w:color w:val="000000" w:themeColor="text1"/>
                <w:sz w:val="24"/>
                <w:szCs w:val="24"/>
              </w:rPr>
              <m:t>j</m:t>
            </m:r>
          </m:sub>
        </m:sSub>
      </m:oMath>
      <w:r w:rsidR="008B2356">
        <w:rPr>
          <w:rFonts w:ascii="Arial" w:eastAsiaTheme="minorEastAsia" w:hAnsi="Arial" w:cs="Arial"/>
          <w:b/>
          <w:color w:val="000000" w:themeColor="text1"/>
          <w:sz w:val="24"/>
          <w:szCs w:val="24"/>
        </w:rPr>
        <w:t xml:space="preserve"> </w:t>
      </w:r>
      <w:proofErr w:type="spellStart"/>
      <w:r w:rsidR="00C2167D" w:rsidRPr="0053204B">
        <w:rPr>
          <w:rFonts w:ascii="Arial" w:hAnsi="Arial" w:cs="Arial"/>
        </w:rPr>
        <w:t>é</w:t>
      </w:r>
      <w:proofErr w:type="spellEnd"/>
      <w:r w:rsidR="00C2167D" w:rsidRPr="0053204B">
        <w:rPr>
          <w:rFonts w:ascii="Arial" w:hAnsi="Arial" w:cs="Arial"/>
        </w:rPr>
        <w:t xml:space="preserve"> o consumo de energia elétrica da UNIDADE CONSUMIDORA “j</w:t>
      </w:r>
      <w:r w:rsidR="00481EB9" w:rsidRPr="003C2B10">
        <w:rPr>
          <w:rFonts w:ascii="Arial" w:hAnsi="Arial" w:cs="Arial"/>
        </w:rPr>
        <w:t>”</w:t>
      </w:r>
      <w:r w:rsidR="00481EB9" w:rsidRPr="00FF5DBC">
        <w:rPr>
          <w:rFonts w:ascii="Arial" w:hAnsi="Arial" w:cs="Arial"/>
        </w:rPr>
        <w:t>;</w:t>
      </w:r>
      <w:r w:rsidR="00C2167D" w:rsidRPr="0053204B">
        <w:rPr>
          <w:rFonts w:ascii="Arial" w:hAnsi="Arial" w:cs="Arial"/>
        </w:rPr>
        <w:t xml:space="preserve"> </w:t>
      </w:r>
    </w:p>
    <w:p w14:paraId="5CAF3830" w14:textId="3EB64A25" w:rsidR="009276F5" w:rsidRPr="0053204B" w:rsidRDefault="00000000" w:rsidP="0053204B">
      <w:pPr>
        <w:ind w:left="567"/>
      </w:pPr>
      <m:oMath>
        <m:sSub>
          <m:sSubPr>
            <m:ctrlPr>
              <w:rPr>
                <w:rFonts w:ascii="Cambria Math" w:hAnsi="Cambria Math" w:cs="Arial"/>
                <w:b/>
                <w:i/>
                <w:color w:val="000000" w:themeColor="text1"/>
                <w:sz w:val="24"/>
                <w:szCs w:val="24"/>
              </w:rPr>
            </m:ctrlPr>
          </m:sSubPr>
          <m:e>
            <m:r>
              <m:rPr>
                <m:sty m:val="bi"/>
              </m:rPr>
              <w:rPr>
                <w:rFonts w:ascii="Cambria Math" w:hAnsi="Cambria Math" w:cs="Arial"/>
                <w:color w:val="000000" w:themeColor="text1"/>
                <w:sz w:val="24"/>
                <w:szCs w:val="24"/>
              </w:rPr>
              <m:t>CD</m:t>
            </m:r>
          </m:e>
          <m:sub>
            <m:r>
              <m:rPr>
                <m:sty m:val="bi"/>
              </m:rPr>
              <w:rPr>
                <w:rFonts w:ascii="Cambria Math" w:hAnsi="Cambria Math" w:cs="Arial"/>
                <w:color w:val="000000" w:themeColor="text1"/>
                <w:sz w:val="24"/>
                <w:szCs w:val="24"/>
              </w:rPr>
              <m:t xml:space="preserve">ij </m:t>
            </m:r>
          </m:sub>
        </m:sSub>
      </m:oMath>
      <w:r w:rsidR="00C2167D">
        <w:rPr>
          <w:rFonts w:ascii="Arial" w:hAnsi="Arial" w:cs="Arial"/>
        </w:rPr>
        <w:t xml:space="preserve"> </w:t>
      </w:r>
      <w:proofErr w:type="spellStart"/>
      <w:r w:rsidR="00C2167D" w:rsidRPr="0053204B">
        <w:rPr>
          <w:rFonts w:ascii="Arial" w:hAnsi="Arial" w:cs="Arial"/>
        </w:rPr>
        <w:t>é</w:t>
      </w:r>
      <w:proofErr w:type="spellEnd"/>
      <w:r w:rsidR="00C2167D" w:rsidRPr="0053204B">
        <w:rPr>
          <w:rFonts w:ascii="Arial" w:hAnsi="Arial" w:cs="Arial"/>
        </w:rPr>
        <w:t xml:space="preserve"> o CUSTO DE DISPONIBILIDADE da UNIDADE CONSUMIDORA “j”</w:t>
      </w:r>
      <w:r w:rsidR="00481EB9" w:rsidRPr="00FF5DBC">
        <w:rPr>
          <w:rFonts w:ascii="Arial" w:hAnsi="Arial" w:cs="Arial"/>
        </w:rPr>
        <w:t>;</w:t>
      </w:r>
      <w:r w:rsidR="00C2167D" w:rsidRPr="0053204B">
        <w:rPr>
          <w:rFonts w:ascii="Arial" w:hAnsi="Arial" w:cs="Arial"/>
        </w:rPr>
        <w:t xml:space="preserve"> medido em KWh.</w:t>
      </w:r>
      <w:r w:rsidR="00C2167D" w:rsidRPr="0053204B">
        <w:rPr>
          <w:rFonts w:ascii="Arial" w:hAnsi="Arial" w:cs="Arial"/>
        </w:rPr>
        <w:cr/>
      </w:r>
    </w:p>
    <w:p w14:paraId="4A6D085C" w14:textId="724737D8" w:rsidR="009276F5" w:rsidRDefault="00970299" w:rsidP="00F22CB5">
      <w:pPr>
        <w:pStyle w:val="Ttulo3"/>
      </w:pPr>
      <w:r>
        <w:t>O objetivo do INDICADOR é medir a alocação realizada dos créditos na modalidade AUTOCONSUMO REMOTO considerando o CUSTO DE DISPONIBILIDADE das UNIDADES CONSUMIDORAS.</w:t>
      </w:r>
    </w:p>
    <w:p w14:paraId="59761E72" w14:textId="77777777" w:rsidR="00F000C1" w:rsidRDefault="00F22CB5" w:rsidP="00F000C1">
      <w:pPr>
        <w:pStyle w:val="Ttulo3"/>
      </w:pPr>
      <w:r w:rsidRPr="00622347">
        <w:t xml:space="preserve"> </w:t>
      </w:r>
      <w:r w:rsidR="009276F5">
        <w:t xml:space="preserve">Após a </w:t>
      </w:r>
      <w:r w:rsidRPr="00622347">
        <w:t>obtenção da compensação em excesso de todas as “n” UNIDADES CONSUMIDORAS em AUTOCONSUMO REMOTO, será realizado o cálculo do INDICADOR de OTIMIZAÇÃO DO CUSTO DE DISPONIBILIDADE (OCD) conforme a fórmula abaixo:</w:t>
      </w:r>
    </w:p>
    <w:p w14:paraId="16013D9A" w14:textId="4F6F83E0" w:rsidR="00571FD7" w:rsidRDefault="00000000" w:rsidP="00F000C1">
      <w:pPr>
        <w:pStyle w:val="Ttulo3"/>
        <w:numPr>
          <w:ilvl w:val="0"/>
          <w:numId w:val="0"/>
        </w:numPr>
        <w:ind w:left="1429" w:hanging="720"/>
        <w:rPr>
          <w:b/>
          <w:color w:val="000000" w:themeColor="text1"/>
        </w:rPr>
      </w:pPr>
      <m:oMath>
        <m:sSub>
          <m:sSubPr>
            <m:ctrlPr>
              <w:rPr>
                <w:rFonts w:ascii="Cambria Math" w:hAnsi="Cambria Math"/>
                <w:b/>
                <w:bCs w:val="0"/>
                <w:i/>
                <w:iCs/>
                <w:color w:val="000000" w:themeColor="text1"/>
              </w:rPr>
            </m:ctrlPr>
          </m:sSubPr>
          <m:e>
            <m:r>
              <m:rPr>
                <m:sty m:val="bi"/>
              </m:rPr>
              <w:rPr>
                <w:rFonts w:ascii="Cambria Math" w:hAnsi="Cambria Math"/>
                <w:color w:val="000000" w:themeColor="text1"/>
              </w:rPr>
              <m:t>OCD</m:t>
            </m:r>
          </m:e>
          <m:sub>
            <m:r>
              <m:rPr>
                <m:sty m:val="bi"/>
              </m:rPr>
              <w:rPr>
                <w:rFonts w:ascii="Cambria Math" w:hAnsi="Cambria Math"/>
                <w:color w:val="000000" w:themeColor="text1"/>
              </w:rPr>
              <m:t>i</m:t>
            </m:r>
          </m:sub>
        </m:sSub>
        <m:r>
          <m:rPr>
            <m:sty m:val="bi"/>
          </m:rPr>
          <w:rPr>
            <w:rFonts w:ascii="Cambria Math" w:hAnsi="Cambria Math"/>
            <w:color w:val="000000" w:themeColor="text1"/>
          </w:rPr>
          <m:t xml:space="preserve">=  </m:t>
        </m:r>
        <m:d>
          <m:dPr>
            <m:ctrlPr>
              <w:rPr>
                <w:rFonts w:ascii="Cambria Math" w:hAnsi="Cambria Math"/>
                <w:b/>
                <w:bCs w:val="0"/>
                <w:i/>
                <w:iCs/>
                <w:color w:val="000000" w:themeColor="text1"/>
              </w:rPr>
            </m:ctrlPr>
          </m:dPr>
          <m:e>
            <m:r>
              <m:rPr>
                <m:sty m:val="bi"/>
              </m:rPr>
              <w:rPr>
                <w:rFonts w:ascii="Cambria Math" w:hAnsi="Cambria Math"/>
                <w:color w:val="000000" w:themeColor="text1"/>
              </w:rPr>
              <m:t xml:space="preserve"> 1- </m:t>
            </m:r>
            <m:f>
              <m:fPr>
                <m:ctrlPr>
                  <w:rPr>
                    <w:rFonts w:ascii="Cambria Math" w:hAnsi="Cambria Math"/>
                    <w:b/>
                    <w:bCs w:val="0"/>
                    <w:i/>
                    <w:iCs/>
                    <w:color w:val="000000" w:themeColor="text1"/>
                  </w:rPr>
                </m:ctrlPr>
              </m:fPr>
              <m:num>
                <m:nary>
                  <m:naryPr>
                    <m:chr m:val="∑"/>
                    <m:limLoc m:val="undOvr"/>
                    <m:ctrlPr>
                      <w:rPr>
                        <w:rFonts w:ascii="Cambria Math" w:hAnsi="Cambria Math"/>
                        <w:b/>
                        <w:bCs w:val="0"/>
                        <w:i/>
                        <w:iCs/>
                        <w:color w:val="000000" w:themeColor="text1"/>
                      </w:rPr>
                    </m:ctrlPr>
                  </m:naryPr>
                  <m:sub>
                    <m:r>
                      <m:rPr>
                        <m:sty m:val="bi"/>
                      </m:rPr>
                      <w:rPr>
                        <w:rFonts w:ascii="Cambria Math" w:hAnsi="Cambria Math"/>
                        <w:color w:val="000000" w:themeColor="text1"/>
                      </w:rPr>
                      <m:t>j</m:t>
                    </m:r>
                  </m:sub>
                  <m:sup>
                    <m:r>
                      <m:rPr>
                        <m:sty m:val="bi"/>
                      </m:rPr>
                      <w:rPr>
                        <w:rFonts w:ascii="Cambria Math" w:hAnsi="Cambria Math"/>
                        <w:color w:val="000000" w:themeColor="text1"/>
                      </w:rPr>
                      <m:t>n</m:t>
                    </m:r>
                  </m:sup>
                  <m:e>
                    <m:sSub>
                      <m:sSubPr>
                        <m:ctrlPr>
                          <w:rPr>
                            <w:rFonts w:ascii="Cambria Math" w:hAnsi="Cambria Math"/>
                            <w:b/>
                            <w:bCs w:val="0"/>
                            <w:i/>
                            <w:iCs/>
                            <w:color w:val="000000" w:themeColor="text1"/>
                          </w:rPr>
                        </m:ctrlPr>
                      </m:sSubPr>
                      <m:e>
                        <m:r>
                          <m:rPr>
                            <m:sty m:val="bi"/>
                          </m:rPr>
                          <w:rPr>
                            <w:rFonts w:ascii="Cambria Math" w:hAnsi="Cambria Math"/>
                            <w:color w:val="000000" w:themeColor="text1"/>
                          </w:rPr>
                          <m:t>Comp</m:t>
                        </m:r>
                      </m:e>
                      <m:sub>
                        <m:r>
                          <m:rPr>
                            <m:sty m:val="bi"/>
                          </m:rPr>
                          <w:rPr>
                            <w:rFonts w:ascii="Cambria Math" w:hAnsi="Cambria Math"/>
                            <w:color w:val="000000" w:themeColor="text1"/>
                          </w:rPr>
                          <m:t>ji</m:t>
                        </m:r>
                      </m:sub>
                    </m:sSub>
                    <m:r>
                      <m:rPr>
                        <m:sty m:val="bi"/>
                      </m:rPr>
                      <w:rPr>
                        <w:rFonts w:ascii="Cambria Math" w:hAnsi="Cambria Math"/>
                        <w:color w:val="000000" w:themeColor="text1"/>
                      </w:rPr>
                      <m:t xml:space="preserve"> </m:t>
                    </m:r>
                  </m:e>
                </m:nary>
              </m:num>
              <m:den>
                <m:nary>
                  <m:naryPr>
                    <m:chr m:val="∑"/>
                    <m:limLoc m:val="undOvr"/>
                    <m:ctrlPr>
                      <w:rPr>
                        <w:rFonts w:ascii="Cambria Math" w:hAnsi="Cambria Math"/>
                        <w:b/>
                        <w:bCs w:val="0"/>
                        <w:i/>
                        <w:iCs/>
                        <w:color w:val="000000" w:themeColor="text1"/>
                      </w:rPr>
                    </m:ctrlPr>
                  </m:naryPr>
                  <m:sub>
                    <m:r>
                      <m:rPr>
                        <m:sty m:val="bi"/>
                      </m:rPr>
                      <w:rPr>
                        <w:rFonts w:ascii="Cambria Math" w:hAnsi="Cambria Math"/>
                        <w:color w:val="000000" w:themeColor="text1"/>
                      </w:rPr>
                      <m:t>j</m:t>
                    </m:r>
                  </m:sub>
                  <m:sup>
                    <m:r>
                      <m:rPr>
                        <m:sty m:val="bi"/>
                      </m:rPr>
                      <w:rPr>
                        <w:rFonts w:ascii="Cambria Math" w:hAnsi="Cambria Math"/>
                        <w:color w:val="000000" w:themeColor="text1"/>
                      </w:rPr>
                      <m:t>n</m:t>
                    </m:r>
                  </m:sup>
                  <m:e>
                    <m:sSub>
                      <m:sSubPr>
                        <m:ctrlPr>
                          <w:rPr>
                            <w:rFonts w:ascii="Cambria Math" w:hAnsi="Cambria Math"/>
                            <w:b/>
                            <w:bCs w:val="0"/>
                            <w:i/>
                            <w:iCs/>
                            <w:color w:val="000000" w:themeColor="text1"/>
                          </w:rPr>
                        </m:ctrlPr>
                      </m:sSubPr>
                      <m:e>
                        <m:r>
                          <m:rPr>
                            <m:sty m:val="bi"/>
                          </m:rPr>
                          <w:rPr>
                            <w:rFonts w:ascii="Cambria Math" w:hAnsi="Cambria Math"/>
                            <w:color w:val="000000" w:themeColor="text1"/>
                          </w:rPr>
                          <m:t>CDM</m:t>
                        </m:r>
                      </m:e>
                      <m:sub>
                        <m:r>
                          <m:rPr>
                            <m:sty m:val="bi"/>
                          </m:rPr>
                          <w:rPr>
                            <w:rFonts w:ascii="Cambria Math" w:hAnsi="Cambria Math"/>
                            <w:color w:val="000000" w:themeColor="text1"/>
                          </w:rPr>
                          <m:t>ji</m:t>
                        </m:r>
                      </m:sub>
                    </m:sSub>
                    <m:r>
                      <m:rPr>
                        <m:sty m:val="bi"/>
                      </m:rPr>
                      <w:rPr>
                        <w:rFonts w:ascii="Cambria Math" w:hAnsi="Cambria Math"/>
                        <w:color w:val="000000" w:themeColor="text1"/>
                      </w:rPr>
                      <m:t xml:space="preserve"> </m:t>
                    </m:r>
                  </m:e>
                </m:nary>
              </m:den>
            </m:f>
            <m:r>
              <m:rPr>
                <m:sty m:val="bi"/>
              </m:rPr>
              <w:rPr>
                <w:rFonts w:ascii="Cambria Math" w:hAnsi="Cambria Math"/>
                <w:color w:val="000000" w:themeColor="text1"/>
              </w:rPr>
              <m:t xml:space="preserve"> </m:t>
            </m:r>
          </m:e>
        </m:d>
        <m:r>
          <m:rPr>
            <m:sty m:val="bi"/>
          </m:rPr>
          <w:rPr>
            <w:rFonts w:ascii="Cambria Math" w:hAnsi="Cambria Math"/>
            <w:color w:val="000000" w:themeColor="text1"/>
          </w:rPr>
          <m:t xml:space="preserve"> *10 </m:t>
        </m:r>
      </m:oMath>
      <w:r w:rsidR="00FD4F5A">
        <w:rPr>
          <w:b/>
          <w:color w:val="000000" w:themeColor="text1"/>
        </w:rPr>
        <w:t xml:space="preserve"> </w:t>
      </w:r>
    </w:p>
    <w:p w14:paraId="65FCE88E" w14:textId="77777777" w:rsidR="009F7B88" w:rsidRDefault="009F7B88" w:rsidP="009F7B88"/>
    <w:p w14:paraId="61B8EE60" w14:textId="103FC703" w:rsidR="009F7B88" w:rsidRDefault="009F7B88" w:rsidP="0053204B">
      <w:pPr>
        <w:pStyle w:val="Ttulo3"/>
      </w:pPr>
      <w:r w:rsidRPr="009F7B88">
        <w:t xml:space="preserve">Na eventualidade de aprovação de dispositivos legais que alterem a metodologia de aplicação do custo de disponibilidade para UNIDADES CONSUMIDORAS beneficiárias de GERAÇÃO DISTRIBUÍDA, o presente INDICADOR passará a ter peso 0% e </w:t>
      </w:r>
      <w:r>
        <w:t xml:space="preserve">seu peso anterior deverá ser distribuído uniformemente </w:t>
      </w:r>
      <w:r w:rsidR="00874502">
        <w:t>para composição do ÍNDICE DE DESEMPENHO.</w:t>
      </w:r>
    </w:p>
    <w:p w14:paraId="494E250F" w14:textId="77777777" w:rsidR="00C72485" w:rsidRDefault="00C72485" w:rsidP="00C72485"/>
    <w:p w14:paraId="625A81AD" w14:textId="31364178" w:rsidR="00F22CB5" w:rsidRPr="00622347" w:rsidRDefault="00571FD7" w:rsidP="00F22CB5">
      <w:pPr>
        <w:pStyle w:val="Ttulo2"/>
      </w:pPr>
      <w:r>
        <w:t xml:space="preserve"> </w:t>
      </w:r>
      <w:r w:rsidR="00F22CB5" w:rsidRPr="00622347">
        <w:t xml:space="preserve">O peso dos INDICADORES no cálculo do valor final do </w:t>
      </w:r>
      <w:r w:rsidR="00350F5A">
        <w:t>ÍNDICE DE OPERAÇÃO (IO)</w:t>
      </w:r>
      <w:r w:rsidR="00F22CB5" w:rsidRPr="00622347">
        <w:t xml:space="preserve"> obedecerá a seguinte proporção:</w:t>
      </w:r>
    </w:p>
    <w:p w14:paraId="032F85A4" w14:textId="097A76EF" w:rsidR="00F22CB5" w:rsidRDefault="00F22CB5" w:rsidP="00F22CB5">
      <w:pPr>
        <w:jc w:val="center"/>
        <w:rPr>
          <w:rFonts w:ascii="Arial" w:hAnsi="Arial" w:cs="Arial"/>
          <w:sz w:val="24"/>
          <w:szCs w:val="24"/>
        </w:rPr>
      </w:pPr>
    </w:p>
    <w:p w14:paraId="54F6CFFE" w14:textId="77777777" w:rsidR="00233E47" w:rsidRPr="00622347" w:rsidRDefault="00233E47" w:rsidP="00F22CB5">
      <w:pPr>
        <w:jc w:val="center"/>
        <w:rPr>
          <w:rFonts w:ascii="Arial" w:hAnsi="Arial" w:cs="Arial"/>
          <w:sz w:val="24"/>
          <w:szCs w:val="24"/>
        </w:rPr>
      </w:pPr>
    </w:p>
    <w:tbl>
      <w:tblPr>
        <w:tblStyle w:val="Tabelacomgrade"/>
        <w:tblW w:w="8667" w:type="dxa"/>
        <w:tblLook w:val="04A0" w:firstRow="1" w:lastRow="0" w:firstColumn="1" w:lastColumn="0" w:noHBand="0" w:noVBand="1"/>
      </w:tblPr>
      <w:tblGrid>
        <w:gridCol w:w="6784"/>
        <w:gridCol w:w="1883"/>
      </w:tblGrid>
      <w:tr w:rsidR="00622347" w:rsidRPr="00622347" w14:paraId="5DE631E0" w14:textId="77777777" w:rsidTr="00233E47">
        <w:trPr>
          <w:trHeight w:val="365"/>
        </w:trPr>
        <w:tc>
          <w:tcPr>
            <w:tcW w:w="6784" w:type="dxa"/>
          </w:tcPr>
          <w:p w14:paraId="5126858C" w14:textId="3BA91E0A" w:rsidR="00F22CB5" w:rsidRPr="00622347" w:rsidRDefault="00F22CB5" w:rsidP="00F22CB5">
            <w:pPr>
              <w:jc w:val="center"/>
              <w:rPr>
                <w:rFonts w:ascii="Arial" w:hAnsi="Arial" w:cs="Arial"/>
                <w:b/>
                <w:sz w:val="24"/>
                <w:szCs w:val="24"/>
              </w:rPr>
            </w:pPr>
            <w:r w:rsidRPr="00622347">
              <w:rPr>
                <w:rFonts w:ascii="Arial" w:hAnsi="Arial" w:cs="Arial"/>
                <w:b/>
                <w:sz w:val="24"/>
                <w:szCs w:val="24"/>
              </w:rPr>
              <w:lastRenderedPageBreak/>
              <w:t>INDICADOR</w:t>
            </w:r>
            <w:r w:rsidR="00425BDC">
              <w:rPr>
                <w:rFonts w:ascii="Arial" w:hAnsi="Arial" w:cs="Arial"/>
                <w:b/>
                <w:sz w:val="24"/>
                <w:szCs w:val="24"/>
              </w:rPr>
              <w:t>ES DO ÍNDICE DE OPERAÇÃO</w:t>
            </w:r>
          </w:p>
        </w:tc>
        <w:tc>
          <w:tcPr>
            <w:tcW w:w="1883" w:type="dxa"/>
          </w:tcPr>
          <w:p w14:paraId="4DDE22B4" w14:textId="3A31563D" w:rsidR="00F22CB5" w:rsidRPr="00622347" w:rsidRDefault="000D29FE" w:rsidP="00F22CB5">
            <w:pPr>
              <w:jc w:val="center"/>
              <w:rPr>
                <w:rFonts w:ascii="Arial" w:hAnsi="Arial" w:cs="Arial"/>
                <w:b/>
                <w:sz w:val="24"/>
                <w:szCs w:val="24"/>
              </w:rPr>
            </w:pPr>
            <w:r>
              <w:rPr>
                <w:rFonts w:ascii="Arial" w:hAnsi="Arial" w:cs="Arial"/>
                <w:b/>
                <w:sz w:val="24"/>
                <w:szCs w:val="24"/>
              </w:rPr>
              <w:t>PESO</w:t>
            </w:r>
            <w:r w:rsidR="00C44D1C">
              <w:rPr>
                <w:rFonts w:ascii="Arial" w:hAnsi="Arial" w:cs="Arial"/>
                <w:b/>
                <w:sz w:val="24"/>
                <w:szCs w:val="24"/>
              </w:rPr>
              <w:t xml:space="preserve"> (ID)</w:t>
            </w:r>
          </w:p>
        </w:tc>
      </w:tr>
      <w:tr w:rsidR="00622347" w:rsidRPr="00622347" w14:paraId="571EA253" w14:textId="77777777" w:rsidTr="00233E47">
        <w:trPr>
          <w:trHeight w:val="365"/>
        </w:trPr>
        <w:tc>
          <w:tcPr>
            <w:tcW w:w="6784" w:type="dxa"/>
          </w:tcPr>
          <w:p w14:paraId="63143A16" w14:textId="291CC594" w:rsidR="00F22CB5" w:rsidRPr="00622347" w:rsidRDefault="00F22CB5" w:rsidP="0053204B">
            <w:pPr>
              <w:rPr>
                <w:rFonts w:ascii="Arial" w:hAnsi="Arial" w:cs="Arial"/>
                <w:sz w:val="24"/>
                <w:szCs w:val="24"/>
              </w:rPr>
            </w:pPr>
            <w:bookmarkStart w:id="7" w:name="_Hlk134019865"/>
            <w:r w:rsidRPr="00622347">
              <w:rPr>
                <w:rFonts w:ascii="Arial" w:hAnsi="Arial" w:cs="Arial"/>
                <w:sz w:val="24"/>
                <w:szCs w:val="24"/>
              </w:rPr>
              <w:t>ATENDIMENTO DE GERAÇÃO MÍNIMA</w:t>
            </w:r>
            <w:r w:rsidR="00793CB6">
              <w:rPr>
                <w:rFonts w:ascii="Arial" w:hAnsi="Arial" w:cs="Arial"/>
                <w:sz w:val="24"/>
                <w:szCs w:val="24"/>
              </w:rPr>
              <w:t xml:space="preserve"> (AT)</w:t>
            </w:r>
          </w:p>
        </w:tc>
        <w:tc>
          <w:tcPr>
            <w:tcW w:w="1883" w:type="dxa"/>
          </w:tcPr>
          <w:p w14:paraId="1A05446C" w14:textId="2230FE1D" w:rsidR="00F22CB5" w:rsidRPr="00622347" w:rsidRDefault="00E22BF1" w:rsidP="00F22CB5">
            <w:pPr>
              <w:jc w:val="center"/>
              <w:rPr>
                <w:rFonts w:ascii="Arial" w:hAnsi="Arial" w:cs="Arial"/>
                <w:sz w:val="24"/>
                <w:szCs w:val="24"/>
              </w:rPr>
            </w:pPr>
            <w:r>
              <w:rPr>
                <w:rFonts w:ascii="Arial" w:hAnsi="Arial" w:cs="Arial"/>
                <w:sz w:val="24"/>
                <w:szCs w:val="24"/>
              </w:rPr>
              <w:t>7</w:t>
            </w:r>
            <w:r w:rsidR="00F22CB5" w:rsidRPr="00622347">
              <w:rPr>
                <w:rFonts w:ascii="Arial" w:hAnsi="Arial" w:cs="Arial"/>
                <w:sz w:val="24"/>
                <w:szCs w:val="24"/>
              </w:rPr>
              <w:t>0%</w:t>
            </w:r>
          </w:p>
        </w:tc>
      </w:tr>
      <w:bookmarkEnd w:id="7"/>
      <w:tr w:rsidR="00622347" w:rsidRPr="00622347" w14:paraId="2EBAEC96" w14:textId="77777777" w:rsidTr="00233E47">
        <w:trPr>
          <w:trHeight w:val="349"/>
        </w:trPr>
        <w:tc>
          <w:tcPr>
            <w:tcW w:w="6784" w:type="dxa"/>
          </w:tcPr>
          <w:p w14:paraId="4D4621BE" w14:textId="02823A77" w:rsidR="00F22CB5" w:rsidRPr="00622347" w:rsidRDefault="00F22CB5" w:rsidP="0053204B">
            <w:pPr>
              <w:rPr>
                <w:rFonts w:ascii="Arial" w:hAnsi="Arial" w:cs="Arial"/>
                <w:sz w:val="24"/>
                <w:szCs w:val="24"/>
              </w:rPr>
            </w:pPr>
            <w:r w:rsidRPr="00622347">
              <w:rPr>
                <w:rFonts w:ascii="Arial" w:hAnsi="Arial" w:cs="Arial"/>
                <w:sz w:val="24"/>
                <w:szCs w:val="24"/>
              </w:rPr>
              <w:t>UTILIZAÇÃO DE CRÉDITOS NO PERÍODO</w:t>
            </w:r>
            <w:r w:rsidR="00793CB6">
              <w:rPr>
                <w:rFonts w:ascii="Arial" w:hAnsi="Arial" w:cs="Arial"/>
                <w:sz w:val="24"/>
                <w:szCs w:val="24"/>
              </w:rPr>
              <w:t xml:space="preserve"> (UCP)</w:t>
            </w:r>
          </w:p>
        </w:tc>
        <w:tc>
          <w:tcPr>
            <w:tcW w:w="1883" w:type="dxa"/>
          </w:tcPr>
          <w:p w14:paraId="16895CD4" w14:textId="77777777" w:rsidR="00F22CB5" w:rsidRPr="00622347" w:rsidRDefault="00F22CB5" w:rsidP="00F22CB5">
            <w:pPr>
              <w:jc w:val="center"/>
              <w:rPr>
                <w:rFonts w:ascii="Arial" w:hAnsi="Arial" w:cs="Arial"/>
                <w:sz w:val="24"/>
                <w:szCs w:val="24"/>
              </w:rPr>
            </w:pPr>
            <w:r w:rsidRPr="00622347">
              <w:rPr>
                <w:rFonts w:ascii="Arial" w:hAnsi="Arial" w:cs="Arial"/>
                <w:sz w:val="24"/>
                <w:szCs w:val="24"/>
              </w:rPr>
              <w:t>10%</w:t>
            </w:r>
          </w:p>
        </w:tc>
      </w:tr>
      <w:tr w:rsidR="00F22CB5" w:rsidRPr="00622347" w14:paraId="6261F7F5" w14:textId="77777777" w:rsidTr="00233E47">
        <w:trPr>
          <w:trHeight w:val="731"/>
        </w:trPr>
        <w:tc>
          <w:tcPr>
            <w:tcW w:w="6784" w:type="dxa"/>
          </w:tcPr>
          <w:p w14:paraId="5412F97A" w14:textId="6C74FAC9" w:rsidR="00F22CB5" w:rsidRPr="00622347" w:rsidRDefault="00F22CB5" w:rsidP="0053204B">
            <w:pPr>
              <w:rPr>
                <w:rFonts w:ascii="Arial" w:hAnsi="Arial" w:cs="Arial"/>
                <w:sz w:val="24"/>
                <w:szCs w:val="24"/>
              </w:rPr>
            </w:pPr>
            <w:r w:rsidRPr="00622347">
              <w:rPr>
                <w:rFonts w:ascii="Arial" w:hAnsi="Arial" w:cs="Arial"/>
                <w:sz w:val="24"/>
                <w:szCs w:val="24"/>
              </w:rPr>
              <w:t>OTIMIZAÇÃO DO CUSTO DE DISPONIBILIDADE</w:t>
            </w:r>
            <w:r w:rsidR="00793CB6">
              <w:rPr>
                <w:rFonts w:ascii="Arial" w:hAnsi="Arial" w:cs="Arial"/>
                <w:sz w:val="24"/>
                <w:szCs w:val="24"/>
              </w:rPr>
              <w:t xml:space="preserve"> (OCD)</w:t>
            </w:r>
          </w:p>
        </w:tc>
        <w:tc>
          <w:tcPr>
            <w:tcW w:w="1883" w:type="dxa"/>
          </w:tcPr>
          <w:p w14:paraId="76F9A5FE" w14:textId="77777777" w:rsidR="00F22CB5" w:rsidRPr="00622347" w:rsidRDefault="00F22CB5" w:rsidP="00F22CB5">
            <w:pPr>
              <w:jc w:val="center"/>
              <w:rPr>
                <w:rFonts w:ascii="Arial" w:hAnsi="Arial" w:cs="Arial"/>
                <w:sz w:val="24"/>
                <w:szCs w:val="24"/>
              </w:rPr>
            </w:pPr>
            <w:r w:rsidRPr="00622347">
              <w:rPr>
                <w:rFonts w:ascii="Arial" w:hAnsi="Arial" w:cs="Arial"/>
                <w:sz w:val="24"/>
                <w:szCs w:val="24"/>
              </w:rPr>
              <w:t>10%</w:t>
            </w:r>
          </w:p>
        </w:tc>
      </w:tr>
    </w:tbl>
    <w:p w14:paraId="6372676A" w14:textId="77777777" w:rsidR="00F22CB5" w:rsidRPr="00622347" w:rsidRDefault="00F22CB5" w:rsidP="00F22CB5">
      <w:pPr>
        <w:jc w:val="center"/>
        <w:rPr>
          <w:rFonts w:ascii="Arial" w:hAnsi="Arial" w:cs="Arial"/>
          <w:sz w:val="24"/>
          <w:szCs w:val="24"/>
        </w:rPr>
      </w:pPr>
    </w:p>
    <w:p w14:paraId="36F63F8D" w14:textId="77777777" w:rsidR="00E23107" w:rsidRPr="00622347" w:rsidRDefault="00F22CB5" w:rsidP="00E23107">
      <w:pPr>
        <w:pStyle w:val="Ttulo1"/>
      </w:pPr>
      <w:r w:rsidRPr="00622347">
        <w:t>ÍNDICE DE MANUTENÇÃO (IM)</w:t>
      </w:r>
    </w:p>
    <w:p w14:paraId="1FF0C93C" w14:textId="77777777" w:rsidR="00E23107" w:rsidRPr="00622347" w:rsidRDefault="00E23107" w:rsidP="00E23107">
      <w:pPr>
        <w:pStyle w:val="Ttulo2"/>
      </w:pPr>
      <w:r w:rsidRPr="00622347">
        <w:t>O objetivo do referido ÍNDICE DE DESEMPENHO é avaliar o cumprimento dos prazos para a realização de manutenções corretivas na USINA FOTOVOLTAICA, suas estruturas de fixação e nas áreas das coberturas em que estiverem instalados os sistemas e equipamentos, ou em qualquer outra estrutura e equipamento cujo dano for ocasionado em decorrência de atividade da CONCESSIONÁRIA.</w:t>
      </w:r>
    </w:p>
    <w:p w14:paraId="7364C16F" w14:textId="77777777" w:rsidR="00E23107" w:rsidRPr="00622347" w:rsidRDefault="00E23107" w:rsidP="00E23107">
      <w:pPr>
        <w:pStyle w:val="Ttulo2"/>
      </w:pPr>
      <w:r w:rsidRPr="00622347">
        <w:t>O método de aferição do ÍNDICE será a análise do tempo levado para correção de ocorrência, calculado a partir do momento da notificação da ocorrência pelo PODER CONCEDENTE para realização da devida manutenção corretiva nos equipamentos da USINA SOLAR FOTOVOLTAICA.</w:t>
      </w:r>
    </w:p>
    <w:p w14:paraId="7B5DB9D4" w14:textId="77777777" w:rsidR="00E23107" w:rsidRPr="00622347" w:rsidRDefault="00E23107" w:rsidP="00E23107">
      <w:pPr>
        <w:pStyle w:val="Ttulo2"/>
      </w:pPr>
      <w:r w:rsidRPr="00622347">
        <w:t>O procedimento de cálculo do ÍNDICE será o estabelecimento de nota a partir da pontuação obtida em cada procedimento de manutenção corretiva, segundo a tabela abaixo:</w:t>
      </w:r>
    </w:p>
    <w:p w14:paraId="34AB0920" w14:textId="1C68DE76" w:rsidR="00E23107" w:rsidRPr="00622347" w:rsidRDefault="00E23107" w:rsidP="00E23107">
      <w:pPr>
        <w:jc w:val="center"/>
        <w:rPr>
          <w:rFonts w:ascii="Arial" w:hAnsi="Arial" w:cs="Arial"/>
          <w:sz w:val="24"/>
          <w:szCs w:val="24"/>
        </w:rPr>
      </w:pPr>
    </w:p>
    <w:tbl>
      <w:tblPr>
        <w:tblStyle w:val="Tabelacomgrade"/>
        <w:tblW w:w="0" w:type="auto"/>
        <w:tblLook w:val="04A0" w:firstRow="1" w:lastRow="0" w:firstColumn="1" w:lastColumn="0" w:noHBand="0" w:noVBand="1"/>
      </w:tblPr>
      <w:tblGrid>
        <w:gridCol w:w="4252"/>
        <w:gridCol w:w="4242"/>
      </w:tblGrid>
      <w:tr w:rsidR="00622347" w:rsidRPr="00C2295C" w14:paraId="6C20B3AA" w14:textId="77777777" w:rsidTr="00FB2D9B">
        <w:trPr>
          <w:trHeight w:val="538"/>
        </w:trPr>
        <w:tc>
          <w:tcPr>
            <w:tcW w:w="8494" w:type="dxa"/>
            <w:gridSpan w:val="2"/>
          </w:tcPr>
          <w:p w14:paraId="661FC6F6" w14:textId="77777777" w:rsidR="00E23107" w:rsidRPr="0053204B" w:rsidRDefault="00E23107" w:rsidP="00E23107">
            <w:pPr>
              <w:jc w:val="center"/>
              <w:rPr>
                <w:rFonts w:ascii="Arial" w:hAnsi="Arial" w:cs="Arial"/>
                <w:b/>
                <w:bCs/>
                <w:sz w:val="24"/>
                <w:szCs w:val="24"/>
              </w:rPr>
            </w:pPr>
            <w:r w:rsidRPr="0053204B">
              <w:rPr>
                <w:rFonts w:ascii="Arial" w:hAnsi="Arial" w:cs="Arial"/>
                <w:b/>
                <w:bCs/>
              </w:rPr>
              <w:t>TABELA DE PONTUAÇÃO DE REALIZAÇÃO DE MANUTENÇÕES CORRETIVAS</w:t>
            </w:r>
          </w:p>
        </w:tc>
      </w:tr>
      <w:tr w:rsidR="00622347" w:rsidRPr="00C2295C" w14:paraId="171C34A5" w14:textId="77777777" w:rsidTr="00FB2D9B">
        <w:trPr>
          <w:trHeight w:val="586"/>
        </w:trPr>
        <w:tc>
          <w:tcPr>
            <w:tcW w:w="4252" w:type="dxa"/>
          </w:tcPr>
          <w:p w14:paraId="3D997AF7" w14:textId="77777777" w:rsidR="00E23107" w:rsidRPr="00C2295C" w:rsidRDefault="00E23107" w:rsidP="00E23107">
            <w:pPr>
              <w:jc w:val="center"/>
              <w:rPr>
                <w:rFonts w:ascii="Arial" w:hAnsi="Arial" w:cs="Arial"/>
                <w:sz w:val="24"/>
                <w:szCs w:val="24"/>
              </w:rPr>
            </w:pPr>
            <w:r w:rsidRPr="0053204B">
              <w:rPr>
                <w:rFonts w:ascii="Arial" w:hAnsi="Arial" w:cs="Arial"/>
                <w:b/>
                <w:bCs/>
                <w:sz w:val="24"/>
                <w:szCs w:val="24"/>
              </w:rPr>
              <w:t>AVALIAÇÃO</w:t>
            </w:r>
          </w:p>
        </w:tc>
        <w:tc>
          <w:tcPr>
            <w:tcW w:w="4242" w:type="dxa"/>
          </w:tcPr>
          <w:p w14:paraId="440F3976" w14:textId="77777777" w:rsidR="00E23107" w:rsidRPr="0053204B" w:rsidRDefault="00E23107" w:rsidP="00E23107">
            <w:pPr>
              <w:jc w:val="center"/>
              <w:rPr>
                <w:rFonts w:ascii="Arial" w:hAnsi="Arial" w:cs="Arial"/>
                <w:b/>
                <w:bCs/>
                <w:sz w:val="24"/>
                <w:szCs w:val="24"/>
              </w:rPr>
            </w:pPr>
            <w:r w:rsidRPr="0053204B">
              <w:rPr>
                <w:rFonts w:ascii="Arial" w:hAnsi="Arial" w:cs="Arial"/>
                <w:b/>
                <w:bCs/>
                <w:sz w:val="24"/>
                <w:szCs w:val="24"/>
              </w:rPr>
              <w:t>PONTOS</w:t>
            </w:r>
          </w:p>
        </w:tc>
      </w:tr>
      <w:tr w:rsidR="00622347" w:rsidRPr="00C2295C" w14:paraId="230CEF9A" w14:textId="77777777" w:rsidTr="00FB2D9B">
        <w:trPr>
          <w:trHeight w:val="1131"/>
        </w:trPr>
        <w:tc>
          <w:tcPr>
            <w:tcW w:w="4252" w:type="dxa"/>
          </w:tcPr>
          <w:p w14:paraId="301C4A13" w14:textId="77777777" w:rsidR="00E23107" w:rsidRPr="00C2295C" w:rsidRDefault="00E23107" w:rsidP="00E23107">
            <w:pPr>
              <w:jc w:val="center"/>
              <w:rPr>
                <w:rFonts w:ascii="Arial" w:hAnsi="Arial" w:cs="Arial"/>
                <w:sz w:val="24"/>
                <w:szCs w:val="24"/>
              </w:rPr>
            </w:pPr>
            <w:r w:rsidRPr="0053204B">
              <w:rPr>
                <w:rFonts w:ascii="Arial" w:hAnsi="Arial" w:cs="Arial"/>
              </w:rPr>
              <w:t>Realização da manutenção corretiva em até 24 (vinte e quatro) horas contadas da verificação da ocorrência.</w:t>
            </w:r>
          </w:p>
        </w:tc>
        <w:tc>
          <w:tcPr>
            <w:tcW w:w="4242" w:type="dxa"/>
          </w:tcPr>
          <w:p w14:paraId="48529437" w14:textId="77777777" w:rsidR="00E23107" w:rsidRPr="00C2295C" w:rsidRDefault="00A43486" w:rsidP="00E23107">
            <w:pPr>
              <w:jc w:val="center"/>
              <w:rPr>
                <w:rFonts w:ascii="Arial" w:hAnsi="Arial" w:cs="Arial"/>
                <w:sz w:val="24"/>
                <w:szCs w:val="24"/>
              </w:rPr>
            </w:pPr>
            <w:r w:rsidRPr="00C2295C">
              <w:rPr>
                <w:rFonts w:ascii="Arial" w:hAnsi="Arial" w:cs="Arial"/>
                <w:sz w:val="24"/>
                <w:szCs w:val="24"/>
              </w:rPr>
              <w:t>10</w:t>
            </w:r>
          </w:p>
        </w:tc>
      </w:tr>
      <w:tr w:rsidR="00FB2D9B" w:rsidRPr="00C2295C" w14:paraId="7DF24C3B" w14:textId="77777777" w:rsidTr="00FB2D9B">
        <w:tc>
          <w:tcPr>
            <w:tcW w:w="4252" w:type="dxa"/>
          </w:tcPr>
          <w:p w14:paraId="4250B6D2" w14:textId="6034FA97" w:rsidR="00FB2D9B" w:rsidRPr="00C2295C" w:rsidRDefault="00FB2D9B" w:rsidP="00FB2D9B">
            <w:pPr>
              <w:jc w:val="center"/>
              <w:rPr>
                <w:rFonts w:ascii="Arial" w:hAnsi="Arial" w:cs="Arial"/>
                <w:sz w:val="24"/>
                <w:szCs w:val="24"/>
              </w:rPr>
            </w:pPr>
            <w:r w:rsidRPr="00D52F5B">
              <w:rPr>
                <w:rFonts w:ascii="Arial" w:hAnsi="Arial" w:cs="Arial"/>
                <w:sz w:val="24"/>
                <w:szCs w:val="24"/>
              </w:rPr>
              <w:t>Realização da manutenção corretiva em prazo superior a 24 (vinte e quatro) horas e inferior ou igual a 48 (quarenta e oito) horas contadas da verificação da ocorrência.</w:t>
            </w:r>
          </w:p>
        </w:tc>
        <w:tc>
          <w:tcPr>
            <w:tcW w:w="4242" w:type="dxa"/>
          </w:tcPr>
          <w:p w14:paraId="2D8261E5" w14:textId="77777777" w:rsidR="00FB2D9B" w:rsidRPr="00C2295C" w:rsidRDefault="00FB2D9B" w:rsidP="00FB2D9B">
            <w:pPr>
              <w:jc w:val="center"/>
              <w:rPr>
                <w:rFonts w:ascii="Arial" w:hAnsi="Arial" w:cs="Arial"/>
                <w:sz w:val="24"/>
                <w:szCs w:val="24"/>
              </w:rPr>
            </w:pPr>
            <w:r w:rsidRPr="00C2295C">
              <w:rPr>
                <w:rFonts w:ascii="Arial" w:hAnsi="Arial" w:cs="Arial"/>
                <w:sz w:val="24"/>
                <w:szCs w:val="24"/>
              </w:rPr>
              <w:t>8</w:t>
            </w:r>
          </w:p>
        </w:tc>
      </w:tr>
      <w:tr w:rsidR="00FB2D9B" w:rsidRPr="00C2295C" w14:paraId="04322868" w14:textId="77777777" w:rsidTr="00FB2D9B">
        <w:tc>
          <w:tcPr>
            <w:tcW w:w="4252" w:type="dxa"/>
          </w:tcPr>
          <w:p w14:paraId="53635C8F" w14:textId="6A47F831" w:rsidR="00FB2D9B" w:rsidRPr="00C2295C" w:rsidRDefault="00FB2D9B" w:rsidP="00FB2D9B">
            <w:pPr>
              <w:jc w:val="center"/>
              <w:rPr>
                <w:rFonts w:ascii="Arial" w:hAnsi="Arial" w:cs="Arial"/>
                <w:sz w:val="24"/>
                <w:szCs w:val="24"/>
              </w:rPr>
            </w:pPr>
            <w:r w:rsidRPr="00D52F5B">
              <w:rPr>
                <w:rFonts w:ascii="Arial" w:hAnsi="Arial" w:cs="Arial"/>
                <w:sz w:val="24"/>
                <w:szCs w:val="24"/>
              </w:rPr>
              <w:t xml:space="preserve">Realização da manutenção corretiva em prazo superior a 48 (quarenta e oito) horas e inferior ou igual a 72 </w:t>
            </w:r>
            <w:r w:rsidRPr="00D52F5B">
              <w:rPr>
                <w:rFonts w:ascii="Arial" w:hAnsi="Arial" w:cs="Arial"/>
                <w:sz w:val="24"/>
                <w:szCs w:val="24"/>
              </w:rPr>
              <w:lastRenderedPageBreak/>
              <w:t>(setenta e duas) horas contadas da verificação da ocorrência.</w:t>
            </w:r>
          </w:p>
        </w:tc>
        <w:tc>
          <w:tcPr>
            <w:tcW w:w="4242" w:type="dxa"/>
          </w:tcPr>
          <w:p w14:paraId="25E2ADCC" w14:textId="77777777" w:rsidR="00FB2D9B" w:rsidRPr="00C2295C" w:rsidRDefault="00FB2D9B" w:rsidP="00FB2D9B">
            <w:pPr>
              <w:jc w:val="center"/>
              <w:rPr>
                <w:rFonts w:ascii="Arial" w:hAnsi="Arial" w:cs="Arial"/>
                <w:sz w:val="24"/>
                <w:szCs w:val="24"/>
              </w:rPr>
            </w:pPr>
            <w:r w:rsidRPr="00C2295C">
              <w:rPr>
                <w:rFonts w:ascii="Arial" w:hAnsi="Arial" w:cs="Arial"/>
                <w:sz w:val="24"/>
                <w:szCs w:val="24"/>
              </w:rPr>
              <w:lastRenderedPageBreak/>
              <w:t>6</w:t>
            </w:r>
          </w:p>
        </w:tc>
      </w:tr>
      <w:tr w:rsidR="00FB2D9B" w:rsidRPr="00C2295C" w14:paraId="00BC0F19" w14:textId="77777777" w:rsidTr="00FB2D9B">
        <w:tc>
          <w:tcPr>
            <w:tcW w:w="4252" w:type="dxa"/>
          </w:tcPr>
          <w:p w14:paraId="1344C13A" w14:textId="10FE405A" w:rsidR="00FB2D9B" w:rsidRPr="00C2295C" w:rsidRDefault="00FB2D9B" w:rsidP="00FB2D9B">
            <w:pPr>
              <w:jc w:val="center"/>
              <w:rPr>
                <w:rFonts w:ascii="Arial" w:hAnsi="Arial" w:cs="Arial"/>
                <w:sz w:val="24"/>
                <w:szCs w:val="24"/>
              </w:rPr>
            </w:pPr>
            <w:r w:rsidRPr="00D52F5B">
              <w:rPr>
                <w:rFonts w:ascii="Arial" w:hAnsi="Arial" w:cs="Arial"/>
                <w:sz w:val="24"/>
                <w:szCs w:val="24"/>
              </w:rPr>
              <w:t>Realização da manutenção corretiva em prazo superior a 72 (setenta e duas) horas e inferior ou igual a 96 (noventa e seis) horas contadas da verificação da ocorrência.</w:t>
            </w:r>
          </w:p>
        </w:tc>
        <w:tc>
          <w:tcPr>
            <w:tcW w:w="4242" w:type="dxa"/>
          </w:tcPr>
          <w:p w14:paraId="4FB57E53" w14:textId="77777777" w:rsidR="00FB2D9B" w:rsidRPr="00C2295C" w:rsidRDefault="00FB2D9B" w:rsidP="00FB2D9B">
            <w:pPr>
              <w:jc w:val="center"/>
              <w:rPr>
                <w:rFonts w:ascii="Arial" w:hAnsi="Arial" w:cs="Arial"/>
                <w:sz w:val="24"/>
                <w:szCs w:val="24"/>
              </w:rPr>
            </w:pPr>
            <w:r w:rsidRPr="00C2295C">
              <w:rPr>
                <w:rFonts w:ascii="Arial" w:hAnsi="Arial" w:cs="Arial"/>
                <w:sz w:val="24"/>
                <w:szCs w:val="24"/>
              </w:rPr>
              <w:t>4</w:t>
            </w:r>
          </w:p>
        </w:tc>
      </w:tr>
      <w:tr w:rsidR="00FB2D9B" w:rsidRPr="00C2295C" w14:paraId="351E4498" w14:textId="77777777" w:rsidTr="00FB2D9B">
        <w:tc>
          <w:tcPr>
            <w:tcW w:w="4252" w:type="dxa"/>
          </w:tcPr>
          <w:p w14:paraId="499BD67F" w14:textId="24A54D80" w:rsidR="00FB2D9B" w:rsidRPr="00C2295C" w:rsidRDefault="00FB2D9B" w:rsidP="00FB2D9B">
            <w:pPr>
              <w:jc w:val="center"/>
              <w:rPr>
                <w:rFonts w:ascii="Arial" w:hAnsi="Arial" w:cs="Arial"/>
                <w:sz w:val="24"/>
                <w:szCs w:val="24"/>
              </w:rPr>
            </w:pPr>
            <w:r w:rsidRPr="00D52F5B">
              <w:rPr>
                <w:rFonts w:ascii="Arial" w:hAnsi="Arial" w:cs="Arial"/>
                <w:sz w:val="24"/>
                <w:szCs w:val="24"/>
              </w:rPr>
              <w:t>Realização da manutenção corretiva em prazo superior a 96 (noventa e seis) horas contadas da verificação da ocorrência.</w:t>
            </w:r>
          </w:p>
        </w:tc>
        <w:tc>
          <w:tcPr>
            <w:tcW w:w="4242" w:type="dxa"/>
          </w:tcPr>
          <w:p w14:paraId="7A80AA9D" w14:textId="77777777" w:rsidR="00FB2D9B" w:rsidRPr="00C2295C" w:rsidRDefault="00FB2D9B" w:rsidP="00FB2D9B">
            <w:pPr>
              <w:jc w:val="center"/>
              <w:rPr>
                <w:rFonts w:ascii="Arial" w:hAnsi="Arial" w:cs="Arial"/>
                <w:sz w:val="24"/>
                <w:szCs w:val="24"/>
              </w:rPr>
            </w:pPr>
            <w:r w:rsidRPr="00C2295C">
              <w:rPr>
                <w:rFonts w:ascii="Arial" w:hAnsi="Arial" w:cs="Arial"/>
                <w:sz w:val="24"/>
                <w:szCs w:val="24"/>
              </w:rPr>
              <w:t>0</w:t>
            </w:r>
          </w:p>
        </w:tc>
      </w:tr>
    </w:tbl>
    <w:p w14:paraId="0726516C" w14:textId="05184936" w:rsidR="00A43486" w:rsidRPr="00622347" w:rsidRDefault="00A43486" w:rsidP="00A43486">
      <w:pPr>
        <w:pStyle w:val="Ttulo2"/>
      </w:pPr>
      <w:r w:rsidRPr="00622347">
        <w:t>A nota final do ÍNDICE</w:t>
      </w:r>
      <w:r w:rsidR="00B01775">
        <w:t xml:space="preserve"> DE MANUTENÇÃO CORRETIVA</w:t>
      </w:r>
      <w:r w:rsidRPr="00622347">
        <w:t xml:space="preserve"> corresponderá à média aritmética das notas obtidas em todos os procedimentos de manutenção corretiva no período verificado</w:t>
      </w:r>
      <w:r w:rsidR="00D40CDF">
        <w:t xml:space="preserve"> de um ano</w:t>
      </w:r>
      <w:r w:rsidRPr="00622347">
        <w:t>, sendo que, caso não haja verificação de ocorrência, será adotada a nota máxima.</w:t>
      </w:r>
    </w:p>
    <w:p w14:paraId="0A8131A7" w14:textId="77777777" w:rsidR="00A43486" w:rsidRPr="00622347" w:rsidRDefault="00A43486" w:rsidP="00A43486">
      <w:pPr>
        <w:pStyle w:val="Ttulo1"/>
      </w:pPr>
      <w:r w:rsidRPr="00622347">
        <w:t>CÁLCULO DO FATOR DE DESEMPENHO</w:t>
      </w:r>
    </w:p>
    <w:p w14:paraId="195A7889" w14:textId="77777777" w:rsidR="00A43486" w:rsidRPr="00622347" w:rsidRDefault="00A43486" w:rsidP="00A43486">
      <w:pPr>
        <w:pStyle w:val="Ttulo2"/>
      </w:pPr>
      <w:r w:rsidRPr="00622347">
        <w:t>O cálculo de cada ÍNDICE DE DESEMPENHO que compõe o FD deve ser iniciado quando do ATESTE DE COMISSIONAMENTO, respeitada a frequência mínima da aferição dos ÍNDICES DE DESEMPENHO, nos termos do presente ANEXO.</w:t>
      </w:r>
    </w:p>
    <w:p w14:paraId="3ECEE155" w14:textId="77777777" w:rsidR="00A43486" w:rsidRPr="00622347" w:rsidRDefault="00A43486" w:rsidP="00A43486">
      <w:pPr>
        <w:pStyle w:val="Ttulo2"/>
      </w:pPr>
      <w:r w:rsidRPr="00622347">
        <w:t>O FD deve ser calculado para cada mês, a partir do início da aferição dos ÍNDICES DE DESEMPENHO, sendo que só incidirá sobre a REMUNERAÇÃO a partir do 12º (décimo segundo) mês do início do PERÍODO DE OPERAÇÃO.</w:t>
      </w:r>
    </w:p>
    <w:p w14:paraId="21A7513F" w14:textId="77777777" w:rsidR="00A43486" w:rsidRPr="00622347" w:rsidRDefault="00A43486" w:rsidP="00A43486">
      <w:pPr>
        <w:pStyle w:val="Ttulo2"/>
      </w:pPr>
      <w:r w:rsidRPr="00622347">
        <w:t>O FD considerará uma janela de dados móvel de 12 (doze) meses a partir do 12º (décimo segundo) mês do PERÍODO DE OPERAÇÃO.</w:t>
      </w:r>
    </w:p>
    <w:p w14:paraId="2AE4AFC9" w14:textId="77777777" w:rsidR="00A43486" w:rsidRPr="00622347" w:rsidRDefault="00A43486" w:rsidP="00A43486">
      <w:pPr>
        <w:pStyle w:val="Ttulo2"/>
      </w:pPr>
      <w:bookmarkStart w:id="8" w:name="_Hlk135387659"/>
      <w:r w:rsidRPr="00622347">
        <w:t>O FD é calculado conforme a seguinte fórmula:</w:t>
      </w:r>
      <w:bookmarkEnd w:id="8"/>
    </w:p>
    <w:p w14:paraId="223879F4" w14:textId="77777777" w:rsidR="00A43486" w:rsidRDefault="00A43486" w:rsidP="00A43486"/>
    <w:p w14:paraId="4D2CD75F" w14:textId="10AA4E81" w:rsidR="00A612E9" w:rsidRPr="00840FA6" w:rsidRDefault="00C44D1C" w:rsidP="00840FA6">
      <w:pPr>
        <w:pStyle w:val="Ttulo3"/>
        <w:numPr>
          <w:ilvl w:val="0"/>
          <w:numId w:val="0"/>
        </w:numPr>
        <w:ind w:left="1429" w:hanging="720"/>
        <w:rPr>
          <w:rFonts w:ascii="Cambria Math" w:hAnsi="Cambria Math"/>
          <w:b/>
          <w:bCs w:val="0"/>
          <w:i/>
          <w:iCs/>
          <w:color w:val="000000" w:themeColor="text1"/>
        </w:rPr>
      </w:pPr>
      <w:bookmarkStart w:id="9" w:name="_Hlk135387670"/>
      <m:oMathPara>
        <m:oMath>
          <m:r>
            <m:rPr>
              <m:sty m:val="bi"/>
            </m:rPr>
            <w:rPr>
              <w:rFonts w:ascii="Cambria Math" w:hAnsi="Cambria Math"/>
              <w:color w:val="000000" w:themeColor="text1"/>
            </w:rPr>
            <m:t>FD=</m:t>
          </m:r>
          <m:d>
            <m:dPr>
              <m:ctrlPr>
                <w:rPr>
                  <w:rFonts w:ascii="Cambria Math" w:hAnsi="Cambria Math"/>
                  <w:b/>
                  <w:bCs w:val="0"/>
                  <w:i/>
                  <w:iCs/>
                  <w:color w:val="000000" w:themeColor="text1"/>
                </w:rPr>
              </m:ctrlPr>
            </m:dPr>
            <m:e>
              <m:r>
                <m:rPr>
                  <m:sty m:val="bi"/>
                </m:rPr>
                <w:rPr>
                  <w:rFonts w:ascii="Cambria Math" w:hAnsi="Cambria Math"/>
                  <w:color w:val="000000" w:themeColor="text1"/>
                </w:rPr>
                <m:t xml:space="preserve"> 0,7*AT+0,1*UCP+0,1*OCD+0,1 IM </m:t>
              </m:r>
            </m:e>
          </m:d>
          <m:r>
            <m:rPr>
              <m:sty m:val="bi"/>
            </m:rPr>
            <w:rPr>
              <w:rFonts w:ascii="Cambria Math" w:hAnsi="Cambria Math"/>
              <w:color w:val="000000" w:themeColor="text1"/>
            </w:rPr>
            <m:t>/10</m:t>
          </m:r>
        </m:oMath>
      </m:oMathPara>
      <w:bookmarkEnd w:id="9"/>
    </w:p>
    <w:p w14:paraId="7833C366" w14:textId="77777777" w:rsidR="00840FA6" w:rsidRPr="0053204B" w:rsidRDefault="00840FA6" w:rsidP="00840FA6">
      <w:pPr>
        <w:rPr>
          <w:rFonts w:ascii="Cambria Math" w:eastAsiaTheme="majorEastAsia" w:hAnsi="Cambria Math" w:cs="Arial"/>
          <w:b/>
          <w:i/>
          <w:iCs/>
          <w:color w:val="000000" w:themeColor="text1"/>
          <w:sz w:val="24"/>
          <w:szCs w:val="24"/>
        </w:rPr>
      </w:pPr>
    </w:p>
    <w:p w14:paraId="04FB3A55" w14:textId="3EDBFD9D" w:rsidR="009F6262" w:rsidRPr="0053204B" w:rsidRDefault="009F6262" w:rsidP="0053204B">
      <w:pPr>
        <w:ind w:left="567"/>
        <w:rPr>
          <w:rFonts w:ascii="Arial" w:hAnsi="Arial" w:cs="Arial"/>
        </w:rPr>
      </w:pPr>
      <w:bookmarkStart w:id="10" w:name="_Hlk135387677"/>
      <w:r w:rsidRPr="0053204B">
        <w:rPr>
          <w:rFonts w:ascii="Arial" w:hAnsi="Arial" w:cs="Arial"/>
        </w:rPr>
        <w:t>Em que:</w:t>
      </w:r>
    </w:p>
    <w:p w14:paraId="637BCCD7" w14:textId="7377F2CC" w:rsidR="009F6262" w:rsidRPr="0053204B" w:rsidRDefault="009F6262" w:rsidP="0053204B">
      <w:pPr>
        <w:ind w:left="567"/>
        <w:rPr>
          <w:rFonts w:ascii="Arial" w:hAnsi="Arial" w:cs="Arial"/>
        </w:rPr>
      </w:pPr>
      <w:r w:rsidRPr="0053204B">
        <w:rPr>
          <w:rFonts w:ascii="Arial" w:hAnsi="Arial" w:cs="Arial"/>
        </w:rPr>
        <w:t xml:space="preserve">AT = </w:t>
      </w:r>
      <w:r w:rsidR="00021365" w:rsidRPr="0053204B">
        <w:rPr>
          <w:rFonts w:ascii="Arial" w:hAnsi="Arial" w:cs="Arial"/>
        </w:rPr>
        <w:t>Indicador de Atendimento de Geração Mínima;</w:t>
      </w:r>
    </w:p>
    <w:p w14:paraId="1F6E3F68" w14:textId="5DD5F416" w:rsidR="009F6262" w:rsidRPr="0053204B" w:rsidRDefault="009F6262" w:rsidP="0053204B">
      <w:pPr>
        <w:ind w:left="567"/>
        <w:rPr>
          <w:rFonts w:ascii="Arial" w:hAnsi="Arial" w:cs="Arial"/>
        </w:rPr>
      </w:pPr>
      <w:r w:rsidRPr="0053204B">
        <w:rPr>
          <w:rFonts w:ascii="Arial" w:hAnsi="Arial" w:cs="Arial"/>
        </w:rPr>
        <w:t xml:space="preserve">UCP = </w:t>
      </w:r>
      <w:r w:rsidR="000F0511" w:rsidRPr="0053204B">
        <w:rPr>
          <w:rFonts w:ascii="Arial" w:hAnsi="Arial" w:cs="Arial"/>
        </w:rPr>
        <w:t xml:space="preserve">Indicador de </w:t>
      </w:r>
      <w:r w:rsidR="00021365" w:rsidRPr="0053204B">
        <w:rPr>
          <w:rFonts w:ascii="Arial" w:hAnsi="Arial" w:cs="Arial"/>
        </w:rPr>
        <w:t>Utilização de Créditos no Período;</w:t>
      </w:r>
    </w:p>
    <w:p w14:paraId="0470B78E" w14:textId="35380A7E" w:rsidR="009F6262" w:rsidRPr="0053204B" w:rsidRDefault="009F6262" w:rsidP="0053204B">
      <w:pPr>
        <w:ind w:left="567"/>
        <w:rPr>
          <w:rFonts w:ascii="Arial" w:hAnsi="Arial" w:cs="Arial"/>
        </w:rPr>
      </w:pPr>
      <w:r w:rsidRPr="0053204B">
        <w:rPr>
          <w:rFonts w:ascii="Arial" w:hAnsi="Arial" w:cs="Arial"/>
        </w:rPr>
        <w:t xml:space="preserve">OCD = </w:t>
      </w:r>
      <w:r w:rsidR="000F0511" w:rsidRPr="0053204B">
        <w:rPr>
          <w:rFonts w:ascii="Arial" w:hAnsi="Arial" w:cs="Arial"/>
        </w:rPr>
        <w:t xml:space="preserve">Indicador de </w:t>
      </w:r>
      <w:r w:rsidR="00021365" w:rsidRPr="0053204B">
        <w:rPr>
          <w:rFonts w:ascii="Arial" w:hAnsi="Arial" w:cs="Arial"/>
        </w:rPr>
        <w:t>Otimização do Custo de Disponibilidade;</w:t>
      </w:r>
    </w:p>
    <w:p w14:paraId="7096FEB0" w14:textId="30ED3FEF" w:rsidR="000F0511" w:rsidRPr="0053204B" w:rsidRDefault="00C44D1C" w:rsidP="0053204B">
      <w:pPr>
        <w:ind w:left="567"/>
        <w:rPr>
          <w:rFonts w:ascii="Arial" w:hAnsi="Arial" w:cs="Arial"/>
        </w:rPr>
      </w:pPr>
      <w:r>
        <w:rPr>
          <w:rFonts w:ascii="Arial" w:hAnsi="Arial" w:cs="Arial"/>
        </w:rPr>
        <w:lastRenderedPageBreak/>
        <w:t>IM</w:t>
      </w:r>
      <w:r w:rsidR="000F0511" w:rsidRPr="0053204B">
        <w:rPr>
          <w:rFonts w:ascii="Arial" w:hAnsi="Arial" w:cs="Arial"/>
        </w:rPr>
        <w:t xml:space="preserve"> = Índice de Manutenção</w:t>
      </w:r>
      <w:r w:rsidR="00B01775">
        <w:rPr>
          <w:rFonts w:ascii="Arial" w:hAnsi="Arial" w:cs="Arial"/>
        </w:rPr>
        <w:t xml:space="preserve"> </w:t>
      </w:r>
    </w:p>
    <w:bookmarkEnd w:id="10"/>
    <w:p w14:paraId="6BAB4780" w14:textId="77777777" w:rsidR="00A43486" w:rsidRPr="00622347" w:rsidRDefault="00A43486" w:rsidP="00A43486">
      <w:pPr>
        <w:pStyle w:val="Ttulo3"/>
      </w:pPr>
      <w:r w:rsidRPr="00622347">
        <w:lastRenderedPageBreak/>
        <w:t>O resultado do cálculo do FD varia entre 0,0000 (zero) e 1,0000 (um), sendo 0 (zero) o pior resultado e 1 (um) o melhor resultado.</w:t>
      </w:r>
    </w:p>
    <w:p w14:paraId="24E2ECBE" w14:textId="77777777" w:rsidR="00A43486" w:rsidRPr="00622347" w:rsidRDefault="00A43486" w:rsidP="00A43486">
      <w:pPr>
        <w:pStyle w:val="Ttulo4"/>
      </w:pPr>
      <w:r w:rsidRPr="00622347">
        <w:t>Caso o FD resulte em valor inferior a 0,5000 (zero vírgula cinco), será considerado o valor de 0,5000 (zero vírgula cinco) para incidência do cálculo da devida REMUNERAÇÃO.</w:t>
      </w:r>
    </w:p>
    <w:p w14:paraId="30A0F696" w14:textId="77777777" w:rsidR="00A43486" w:rsidRPr="00622347" w:rsidRDefault="00A43486" w:rsidP="00A43486">
      <w:pPr>
        <w:pStyle w:val="Ttulo4"/>
      </w:pPr>
      <w:r w:rsidRPr="00622347">
        <w:t>O FD será um número decimal com 4 (quatro) dígitos depois da vírgula, utilizando arredondamento de acordo com as normas ABNT.</w:t>
      </w:r>
    </w:p>
    <w:p w14:paraId="2A20AFDC" w14:textId="77777777" w:rsidR="00A43486" w:rsidRPr="00622347" w:rsidRDefault="00A43486" w:rsidP="00A43486">
      <w:pPr>
        <w:pStyle w:val="Ttulo2"/>
      </w:pPr>
      <w:r w:rsidRPr="00622347">
        <w:t xml:space="preserve">Na impossibilidade de aferição, por responsabilidade da </w:t>
      </w:r>
      <w:r w:rsidR="00ED6D50" w:rsidRPr="00622347">
        <w:t>CONCESSIONÁRIA</w:t>
      </w:r>
      <w:r w:rsidRPr="00622347">
        <w:t>, de um ou mais de um dos ÍNDICES DE DESEMPENHO ou dos INDICADORES que os compõem, em determinado PERÍODO DE AFERIÇÃO, deve ser atribuída nota mínima ao(s) ÍNDICE(S) DE DESEMPENHO ou INDICADOR(ES) não medido(s).</w:t>
      </w:r>
    </w:p>
    <w:p w14:paraId="43075CD2" w14:textId="77777777" w:rsidR="00ED6D50" w:rsidRPr="00622347" w:rsidRDefault="00ED6D50" w:rsidP="00ED6D50">
      <w:pPr>
        <w:pStyle w:val="Ttulo2"/>
      </w:pPr>
      <w:r w:rsidRPr="00622347">
        <w:t>Verificando-se falsidade das informações constantes do Relatórios Gerencial ou do Relatório de Gestão Energética, no ponto específico em que se verificar a falsidade, o respectivo INDICADOR terá nota igual a 0 (zero), sem prejuízo da aplicação das sanções contratuais cabíveis.</w:t>
      </w:r>
    </w:p>
    <w:p w14:paraId="0C80AC39" w14:textId="77777777" w:rsidR="00ED6D50" w:rsidRPr="00622347" w:rsidRDefault="00ED6D50" w:rsidP="00ED6D50">
      <w:pPr>
        <w:pStyle w:val="Ttulo2"/>
      </w:pPr>
      <w:r w:rsidRPr="00622347">
        <w:t xml:space="preserve">Na impossibilidade de aferição, por responsabilidade do PODER CONCEDENTE ou por fato não imputável à CONCESSIONÁRIA, de um ou mais de um dos ÍNDICES DE DESEMPENHO ou dos INDICADORES que os compõem, em determinado PERÍODO DE AFERIÇÃO, deve ser atribuída nota máxima ao(s) ÍNDICE(S) DE DESEMPENHO ou </w:t>
      </w:r>
      <w:proofErr w:type="gramStart"/>
      <w:r w:rsidRPr="00622347">
        <w:t>INDICADOR(</w:t>
      </w:r>
      <w:proofErr w:type="gramEnd"/>
      <w:r w:rsidRPr="00622347">
        <w:t>es) não medido(s).</w:t>
      </w:r>
    </w:p>
    <w:p w14:paraId="3F5BC892" w14:textId="77777777" w:rsidR="00ED6D50" w:rsidRPr="00622347" w:rsidRDefault="00ED6D50" w:rsidP="00ED6D50">
      <w:pPr>
        <w:pStyle w:val="Ttulo3"/>
      </w:pPr>
      <w:r w:rsidRPr="00622347">
        <w:t xml:space="preserve"> Caso a CONCESSIONÁRIA apresente nota menor ou igual a 6 (seis) para um mesmo ÍNDICE DE DESEMPENHO ou INDICADOR, ela deve apresentar ao PODER CONCEDENTE, no prazo de 1 (um) mês após a última medição do referido ÍNDICE DE DESEMPENHO, um plano de ação para corrigir e mitigar futuras ocorrências dos problemas identificados. </w:t>
      </w:r>
    </w:p>
    <w:p w14:paraId="3F2A55EA" w14:textId="001E9D42" w:rsidR="00ED6D50" w:rsidRPr="00622347" w:rsidRDefault="00ED6D50" w:rsidP="00ED6D50">
      <w:pPr>
        <w:pStyle w:val="Ttulo3"/>
      </w:pPr>
      <w:bookmarkStart w:id="11" w:name="_Hlk135388086"/>
      <w:bookmarkStart w:id="12" w:name="_Hlk133997746"/>
      <w:r w:rsidRPr="00622347">
        <w:t xml:space="preserve">Caso a CONCESSIONÁRIA não apresente o referido plano no prazo estipulado, aplicar-se-á penalidade prevista na subcláusula </w:t>
      </w:r>
      <w:r w:rsidR="0099691A">
        <w:t>42.2</w:t>
      </w:r>
      <w:r w:rsidRPr="00622347">
        <w:t xml:space="preserve"> do CONTRATO.</w:t>
      </w:r>
      <w:bookmarkEnd w:id="11"/>
      <w:r w:rsidRPr="00622347">
        <w:t xml:space="preserve"> </w:t>
      </w:r>
    </w:p>
    <w:bookmarkEnd w:id="12"/>
    <w:p w14:paraId="562ED9C8" w14:textId="77777777" w:rsidR="00ED6D50" w:rsidRPr="00622347" w:rsidRDefault="00ED6D50" w:rsidP="00ED6D50">
      <w:pPr>
        <w:pStyle w:val="Ttulo3"/>
      </w:pPr>
      <w:r w:rsidRPr="00622347">
        <w:t xml:space="preserve">Caso a </w:t>
      </w:r>
      <w:r w:rsidR="005A629B" w:rsidRPr="00622347">
        <w:t>CONCESSIONÁRIA</w:t>
      </w:r>
      <w:r w:rsidRPr="00622347">
        <w:t xml:space="preserve"> apresente FATOR DE DESEMPENHO igual ou inferior a 0,5 (zero vírgula cinco) por 12 (doze) meses consecutivos, o PODER CONCEDENTE poderá instaurar processo administrativo, com vistas a decretar a caducidade do CONTRATO. </w:t>
      </w:r>
    </w:p>
    <w:p w14:paraId="5E65BD73" w14:textId="710B8CF7" w:rsidR="00ED6D50" w:rsidRPr="00622347" w:rsidRDefault="00ED6D50" w:rsidP="00ED6D50">
      <w:pPr>
        <w:pStyle w:val="Ttulo2"/>
      </w:pPr>
      <w:bookmarkStart w:id="13" w:name="_Hlk133995954"/>
      <w:r w:rsidRPr="00622347">
        <w:lastRenderedPageBreak/>
        <w:t xml:space="preserve">Ao final de cada mês deve ser elaborado um RELATÓRIO DE DESEMPENHO </w:t>
      </w:r>
      <w:r w:rsidR="00795DDC">
        <w:t>pela ENTIDADE VERIFICADORA</w:t>
      </w:r>
      <w:r w:rsidRPr="00622347">
        <w:t>, contendo o cálculo do resultado do FD, acompanhado de todas as informações utilizadas para a sua aferição e dos ÍNDICES DE DESEMPENHO</w:t>
      </w:r>
      <w:r w:rsidR="005A629B" w:rsidRPr="00622347">
        <w:t xml:space="preserve"> que o compõem, bem como um RELATÓRIO DE CÁLCULO, compreendendo o cálculo da REMUNERAÇÃO, nos termos do ANEXO </w:t>
      </w:r>
      <w:r w:rsidR="00E8109E">
        <w:t>I.4</w:t>
      </w:r>
      <w:r w:rsidR="005A629B" w:rsidRPr="00622347">
        <w:t xml:space="preserve"> do CONTRATO – MECANISMO DE PAGAMENTO DA CONTRAPRESTAÇÃO.</w:t>
      </w:r>
    </w:p>
    <w:bookmarkEnd w:id="13"/>
    <w:p w14:paraId="29A6048E" w14:textId="2749500C" w:rsidR="005A629B" w:rsidRPr="00622347" w:rsidRDefault="005A629B" w:rsidP="0053204B">
      <w:pPr>
        <w:pStyle w:val="Ttulo2"/>
      </w:pPr>
      <w:r w:rsidRPr="00622347">
        <w:t>A CONCESSIONÁRIA deve disponibilizar ao PODER CONCEDENTE todas as informações necessárias para aferição dos ÍNDICES DE DESEMPENHO, nos termos desse ANEXO.</w:t>
      </w:r>
    </w:p>
    <w:p w14:paraId="5EFDC455" w14:textId="77777777" w:rsidR="001B649A" w:rsidRPr="00622347" w:rsidRDefault="001B649A" w:rsidP="001B649A">
      <w:pPr>
        <w:pStyle w:val="Ttulo1"/>
      </w:pPr>
      <w:r w:rsidRPr="00622347">
        <w:t>PROCESSO DE FISCALIZAÇÃO</w:t>
      </w:r>
    </w:p>
    <w:p w14:paraId="6FA42D39" w14:textId="77777777" w:rsidR="001B649A" w:rsidRPr="00622347" w:rsidRDefault="001B649A" w:rsidP="001B649A">
      <w:pPr>
        <w:pStyle w:val="Ttulo2"/>
      </w:pPr>
      <w:r w:rsidRPr="00622347">
        <w:t xml:space="preserve">O PODER CONCEDENTE, durante toda a vigência do CONTRATO, pode se valer do apoio técnico de terceiros para realizar a coleta de informações e aferição dos ÍNDICES DE DESEMPENHO que compõem o FD. </w:t>
      </w:r>
    </w:p>
    <w:p w14:paraId="0867CCE9" w14:textId="77777777" w:rsidR="001B649A" w:rsidRPr="00622347" w:rsidRDefault="001B649A" w:rsidP="001B649A">
      <w:pPr>
        <w:pStyle w:val="Ttulo2"/>
      </w:pPr>
      <w:r w:rsidRPr="00622347">
        <w:t xml:space="preserve">As vistorias para verificação dos INDICADORES podem ocorrer independentemente de aviso prévio, devendo a CONCESSIONÁRIA conferir livre acesso aos fiscais do PODER CONCEDENTE na USINA FOTOVOLTAICA. </w:t>
      </w:r>
    </w:p>
    <w:p w14:paraId="112CBB06" w14:textId="77777777" w:rsidR="001B649A" w:rsidRPr="00622347" w:rsidRDefault="001B649A" w:rsidP="001B649A">
      <w:pPr>
        <w:pStyle w:val="Ttulo3"/>
      </w:pPr>
      <w:r w:rsidRPr="00622347">
        <w:t xml:space="preserve">À CONCESSIONÁRIA é facultado, em qualquer caso, o acompanhamento das vistorias in loco. </w:t>
      </w:r>
    </w:p>
    <w:p w14:paraId="7C0F8761" w14:textId="77777777" w:rsidR="006438CC" w:rsidRPr="00622347" w:rsidRDefault="006438CC" w:rsidP="006438CC">
      <w:pPr>
        <w:pStyle w:val="Ttulo2"/>
      </w:pPr>
      <w:r w:rsidRPr="00622347">
        <w:t>O primeiro RELATÓRIO DE DESEMPENHO e o primeiro RELATÓRIO DE CÁLCULO deverão ser entregues em até 10 (dez) dias do término do primeiro mês do PERÍODO DE OPERAÇÃO.</w:t>
      </w:r>
    </w:p>
    <w:p w14:paraId="7AC988E6" w14:textId="77777777" w:rsidR="006438CC" w:rsidRPr="00622347" w:rsidRDefault="006438CC" w:rsidP="006438CC">
      <w:pPr>
        <w:pStyle w:val="Ttulo3"/>
      </w:pPr>
      <w:r w:rsidRPr="00622347">
        <w:t>O RELATÓRIO DE DESEMPENHO a ser entregue em até 10 (dez) dias do término dos primeiros 12 (doze) meses do PERÍODO DE OPERAÇÃO irá subsidiar o cálculo da última parcela de CONTRAPRESTAÇÃO MENSAL e o cálculo do AJUSTE DE DESEMPENHO, os quais deverão constar no RELATÓRIO DE CÁLCULO a ser entregue também nesta data.</w:t>
      </w:r>
    </w:p>
    <w:p w14:paraId="2095D8B7" w14:textId="77777777" w:rsidR="006438CC" w:rsidRPr="00622347" w:rsidRDefault="006438CC" w:rsidP="006438CC">
      <w:pPr>
        <w:pStyle w:val="Ttulo3"/>
      </w:pPr>
      <w:r w:rsidRPr="00622347">
        <w:t>A partir do 13º (décimo terceiro) mês do início do PERÍODO DE OPERAÇÃO, o RELATÓRIO DE CÁLCULO a ser entregue terá por objetivo calcular o valor devido a título de CONTRAPRESTAÇÃO MENSAL.</w:t>
      </w:r>
    </w:p>
    <w:p w14:paraId="2FA7B362" w14:textId="1DA0E771" w:rsidR="006438CC" w:rsidRPr="00622347" w:rsidRDefault="008F0066" w:rsidP="006438CC">
      <w:pPr>
        <w:pStyle w:val="Ttulo3"/>
      </w:pPr>
      <w:r w:rsidRPr="00C92689">
        <w:rPr>
          <w:lang w:val="pt-PT"/>
        </w:rPr>
        <w:lastRenderedPageBreak/>
        <w:t>O PODER CONCEDENTE deverá efetuar o depósito do montante correspondente à CONTRAPRESTAÇÃO MENSAL para a INSTITUIÇÃO DEPOSITÁRIA em até o 10 (dez) dias do encerramento do mês imediatamente anterior, nos termos do ANEXO I.4 do CONTRATO – MECANISMO DE PAGAMENTO DA CONTRAPRESTAÇÃO</w:t>
      </w:r>
      <w:r w:rsidR="00804A49">
        <w:t>.</w:t>
      </w:r>
    </w:p>
    <w:p w14:paraId="4F997458" w14:textId="192CD19C" w:rsidR="006438CC" w:rsidRPr="00622347" w:rsidRDefault="006438CC" w:rsidP="006438CC">
      <w:pPr>
        <w:pStyle w:val="Ttulo3"/>
      </w:pPr>
      <w:r w:rsidRPr="00622347">
        <w:t xml:space="preserve">O pagamento da REMUNERAÇÃO à </w:t>
      </w:r>
      <w:r w:rsidR="00083EAE">
        <w:t>CONCESSIONÁRIA</w:t>
      </w:r>
      <w:r w:rsidRPr="00622347">
        <w:t xml:space="preserve"> deve ser realizado pela INSTITUIÇÃO DEPOSITÁRIA em até 30 (trinta) dias do encerramento do mês imediatamente anterior.</w:t>
      </w:r>
    </w:p>
    <w:p w14:paraId="4D112138" w14:textId="1C831664" w:rsidR="006438CC" w:rsidRPr="00622347" w:rsidRDefault="006438CC" w:rsidP="006438CC">
      <w:pPr>
        <w:pStyle w:val="Ttulo3"/>
      </w:pPr>
      <w:r w:rsidRPr="00622347">
        <w:t xml:space="preserve">A </w:t>
      </w:r>
      <w:r w:rsidR="00083EAE">
        <w:t>CONCESSIONÁRIA</w:t>
      </w:r>
      <w:r w:rsidRPr="00622347">
        <w:t xml:space="preserve"> e o PODER CONCEDENTE têm o prazo de até o 26º (vigésimo sexto) dia do mês subsequente para avaliar e contestar o RELATÓRIO DE DESEMPENHO, indicando o(s) ÍNDICE(S) DE DESEMPENHO contestado(s) e seu impacto no cálculo do FATOR DE DESEMPENHO.</w:t>
      </w:r>
    </w:p>
    <w:p w14:paraId="2534459A" w14:textId="7C0DDDB3" w:rsidR="006438CC" w:rsidRPr="00622347" w:rsidRDefault="006438CC" w:rsidP="006438CC">
      <w:pPr>
        <w:pStyle w:val="Ttulo3"/>
      </w:pPr>
      <w:bookmarkStart w:id="14" w:name="_Hlk133998186"/>
      <w:r w:rsidRPr="00622347">
        <w:t xml:space="preserve">Havendo discordância, a </w:t>
      </w:r>
      <w:r w:rsidR="00083EAE">
        <w:t>CONCESSIONÁRIA</w:t>
      </w:r>
      <w:r w:rsidRPr="00622347">
        <w:t xml:space="preserve"> deverá apresentar ao PODER CONCEDENTE seus próprios relatórios de desempenho e cálculo, dentro do prazo fixado no subitem</w:t>
      </w:r>
      <w:r w:rsidR="00DA2658" w:rsidRPr="00622347">
        <w:t xml:space="preserve"> </w:t>
      </w:r>
      <w:r w:rsidR="002169EC">
        <w:t>6</w:t>
      </w:r>
      <w:r w:rsidR="00DA2658" w:rsidRPr="00622347">
        <w:t>.3.5</w:t>
      </w:r>
      <w:r w:rsidRPr="00622347">
        <w:t>, contendo o cálculo devidamente fundamentado dos ÍNDICES DE DESEMPENHO e do FD, sendo-lhe garantido o pagamento do valor incontroverso da CONTRAPRESTAÇÃO EFETIVA</w:t>
      </w:r>
      <w:r w:rsidR="008344FF">
        <w:t>.</w:t>
      </w:r>
    </w:p>
    <w:bookmarkEnd w:id="14"/>
    <w:p w14:paraId="615ED9C5" w14:textId="77777777" w:rsidR="006438CC" w:rsidRPr="00622347" w:rsidRDefault="006438CC" w:rsidP="006438CC">
      <w:pPr>
        <w:pStyle w:val="Ttulo3"/>
      </w:pPr>
      <w:r w:rsidRPr="00622347">
        <w:t>Concluindo-se que eventual discordância trazida pela PARTE é procedente, a diferença apurada deve ser liquidada no(s) mês(es) subsequente(s) à respectiva decisão, mediante o acréscimo ou o desconto da REMUNERAÇÃO vincenda.</w:t>
      </w:r>
    </w:p>
    <w:p w14:paraId="0ED53695" w14:textId="77777777" w:rsidR="006438CC" w:rsidRPr="00622347" w:rsidRDefault="006438CC" w:rsidP="006438CC">
      <w:pPr>
        <w:pStyle w:val="Ttulo3"/>
      </w:pPr>
      <w:r w:rsidRPr="00622347">
        <w:t>A decisão sobre a procedência da discordância de que trata o subitem 7.</w:t>
      </w:r>
      <w:r w:rsidR="00DA2658" w:rsidRPr="00622347">
        <w:t>3</w:t>
      </w:r>
      <w:r w:rsidRPr="00622347">
        <w:t>.</w:t>
      </w:r>
      <w:r w:rsidR="00DA2658" w:rsidRPr="00622347">
        <w:t>6</w:t>
      </w:r>
      <w:r w:rsidRPr="00622347">
        <w:t xml:space="preserve"> deve ser concluída, no máximo, nos 12 (doze) meses subsequentes ao PERÍODO DE AFERIÇÃO em que houve discordância.</w:t>
      </w:r>
    </w:p>
    <w:p w14:paraId="249BA7B4" w14:textId="7B2B7A43" w:rsidR="006438CC" w:rsidRPr="006438CC" w:rsidRDefault="006D0FFD" w:rsidP="006438CC">
      <w:pPr>
        <w:pStyle w:val="Ttulo2"/>
      </w:pPr>
      <w:bookmarkStart w:id="15" w:name="_Hlk134001602"/>
      <w:r w:rsidRPr="006D0FFD">
        <w:t>Eventual(</w:t>
      </w:r>
      <w:proofErr w:type="spellStart"/>
      <w:r w:rsidRPr="006D0FFD">
        <w:t>is</w:t>
      </w:r>
      <w:proofErr w:type="spellEnd"/>
      <w:r w:rsidRPr="006D0FFD">
        <w:t>) divergência(s) quanto ao FD aferido pelo PODER CONCEDENTE não solucionada(s) por meio do procedimento descrito neste ANEXO, pode</w:t>
      </w:r>
      <w:r w:rsidR="00520232">
        <w:t>(</w:t>
      </w:r>
      <w:r w:rsidRPr="006D0FFD">
        <w:t>m</w:t>
      </w:r>
      <w:r w:rsidR="00520232">
        <w:t>)</w:t>
      </w:r>
      <w:r w:rsidRPr="006D0FFD">
        <w:t xml:space="preserve"> ser dirimida</w:t>
      </w:r>
      <w:r w:rsidR="00520232">
        <w:t>(</w:t>
      </w:r>
      <w:r w:rsidRPr="006D0FFD">
        <w:t>s</w:t>
      </w:r>
      <w:r w:rsidR="00520232">
        <w:t>)</w:t>
      </w:r>
      <w:r w:rsidRPr="006D0FFD">
        <w:t xml:space="preserve"> entre as PARTES por meio dos mecanismos previstos no CAPÍTULO XI do CONTRATO</w:t>
      </w:r>
      <w:r w:rsidR="006438CC">
        <w:t>.</w:t>
      </w:r>
      <w:bookmarkEnd w:id="15"/>
    </w:p>
    <w:sectPr w:rsidR="006438CC" w:rsidRPr="006438CC" w:rsidSect="00BC1D49">
      <w:headerReference w:type="default" r:id="rId11"/>
      <w:pgSz w:w="11906" w:h="16838"/>
      <w:pgMar w:top="168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9AFB2" w14:textId="77777777" w:rsidR="00D857B1" w:rsidRDefault="00D857B1" w:rsidP="00BC1D49">
      <w:pPr>
        <w:spacing w:after="0" w:line="240" w:lineRule="auto"/>
      </w:pPr>
      <w:r>
        <w:separator/>
      </w:r>
    </w:p>
  </w:endnote>
  <w:endnote w:type="continuationSeparator" w:id="0">
    <w:p w14:paraId="2BF341BF" w14:textId="77777777" w:rsidR="00D857B1" w:rsidRDefault="00D857B1" w:rsidP="00BC1D49">
      <w:pPr>
        <w:spacing w:after="0" w:line="240" w:lineRule="auto"/>
      </w:pPr>
      <w:r>
        <w:continuationSeparator/>
      </w:r>
    </w:p>
  </w:endnote>
  <w:endnote w:type="continuationNotice" w:id="1">
    <w:p w14:paraId="34323921" w14:textId="77777777" w:rsidR="00D857B1" w:rsidRDefault="00D85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8380D" w14:textId="77777777" w:rsidR="00D857B1" w:rsidRDefault="00D857B1" w:rsidP="00BC1D49">
      <w:pPr>
        <w:spacing w:after="0" w:line="240" w:lineRule="auto"/>
      </w:pPr>
      <w:r>
        <w:separator/>
      </w:r>
    </w:p>
  </w:footnote>
  <w:footnote w:type="continuationSeparator" w:id="0">
    <w:p w14:paraId="4B971592" w14:textId="77777777" w:rsidR="00D857B1" w:rsidRDefault="00D857B1" w:rsidP="00BC1D49">
      <w:pPr>
        <w:spacing w:after="0" w:line="240" w:lineRule="auto"/>
      </w:pPr>
      <w:r>
        <w:continuationSeparator/>
      </w:r>
    </w:p>
  </w:footnote>
  <w:footnote w:type="continuationNotice" w:id="1">
    <w:p w14:paraId="2E772DAD" w14:textId="77777777" w:rsidR="00D857B1" w:rsidRDefault="00D857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06ADB" w14:textId="719A976C" w:rsidR="008275CC" w:rsidRPr="001455F1" w:rsidRDefault="00BC1D49" w:rsidP="00651724">
    <w:pPr>
      <w:tabs>
        <w:tab w:val="left" w:pos="708"/>
        <w:tab w:val="center" w:pos="4419"/>
        <w:tab w:val="right" w:pos="8838"/>
      </w:tabs>
      <w:spacing w:line="240" w:lineRule="auto"/>
      <w:ind w:left="1701" w:right="1066"/>
      <w:rPr>
        <w:rFonts w:cs="Arial"/>
      </w:rPr>
    </w:pPr>
    <w:r w:rsidRPr="00034A24">
      <w:rPr>
        <w:noProof/>
        <w:lang w:eastAsia="pt-BR"/>
      </w:rPr>
      <w:drawing>
        <wp:anchor distT="0" distB="0" distL="133350" distR="114300" simplePos="0" relativeHeight="251658240" behindDoc="0" locked="0" layoutInCell="1" allowOverlap="1" wp14:anchorId="60DE0472" wp14:editId="405D7F5A">
          <wp:simplePos x="0" y="0"/>
          <wp:positionH relativeFrom="leftMargin">
            <wp:posOffset>1203374</wp:posOffset>
          </wp:positionH>
          <wp:positionV relativeFrom="paragraph">
            <wp:posOffset>40026</wp:posOffset>
          </wp:positionV>
          <wp:extent cx="628650" cy="781050"/>
          <wp:effectExtent l="0" t="0" r="0" b="0"/>
          <wp:wrapNone/>
          <wp:docPr id="8" name="Imagem 8"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sidRPr="00C91E3E">
      <w:rPr>
        <w:rFonts w:cs="Arial"/>
        <w:u w:val="single"/>
      </w:rPr>
      <w:t>PREFEITURA DA CIDADE DO RIO DE JANEIRO</w:t>
    </w:r>
    <w:r w:rsidR="001455F1">
      <w:rPr>
        <w:rFonts w:cs="Arial"/>
        <w:u w:val="single"/>
      </w:rPr>
      <w:br/>
    </w:r>
    <w:r w:rsidRPr="001455F1">
      <w:rPr>
        <w:rFonts w:cs="Arial"/>
      </w:rPr>
      <w:t>Secretaria Municipal de Coordenação Governamental</w:t>
    </w:r>
    <w:r w:rsidR="001455F1">
      <w:rPr>
        <w:rFonts w:cs="Arial"/>
      </w:rPr>
      <w:br/>
    </w:r>
    <w:r w:rsidRPr="001455F1">
      <w:rPr>
        <w:rFonts w:cs="Arial"/>
      </w:rPr>
      <w:t>Rua Afonso Cavalcante, 455 - 13º andar – Bloco 1</w:t>
    </w:r>
    <w:r w:rsidR="001455F1">
      <w:rPr>
        <w:rFonts w:cs="Arial"/>
      </w:rPr>
      <w:br/>
    </w:r>
    <w:r w:rsidRPr="001455F1">
      <w:rPr>
        <w:rFonts w:cs="Arial"/>
      </w:rPr>
      <w:t>Rio de Janeiro - RJ - CEP 20211-110</w:t>
    </w:r>
    <w:r w:rsidR="008275CC">
      <w:rPr>
        <w:rFonts w:cs="Arial"/>
      </w:rPr>
      <w:br/>
    </w:r>
    <w:r w:rsidR="008275CC" w:rsidRPr="008275CC">
      <w:rPr>
        <w:rFonts w:cs="Arial"/>
      </w:rPr>
      <w:t>Tel.: (21) 2976-1196 / (21) 2976-1258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F2252"/>
    <w:multiLevelType w:val="hybridMultilevel"/>
    <w:tmpl w:val="21ECA2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E0978FD"/>
    <w:multiLevelType w:val="hybridMultilevel"/>
    <w:tmpl w:val="CB6432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CB60937"/>
    <w:multiLevelType w:val="multilevel"/>
    <w:tmpl w:val="53961AEA"/>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85" w:hanging="360"/>
      </w:pPr>
      <w:rPr>
        <w:rFonts w:hint="default"/>
      </w:rPr>
    </w:lvl>
    <w:lvl w:ilvl="2">
      <w:start w:val="1"/>
      <w:numFmt w:val="decimal"/>
      <w:pStyle w:val="Ttulo3"/>
      <w:isLgl/>
      <w:lvlText w:val="%1.%2.%3."/>
      <w:lvlJc w:val="left"/>
      <w:pPr>
        <w:ind w:left="1429" w:hanging="720"/>
      </w:pPr>
      <w:rPr>
        <w:rFonts w:hint="default"/>
      </w:rPr>
    </w:lvl>
    <w:lvl w:ilvl="3">
      <w:start w:val="1"/>
      <w:numFmt w:val="decimal"/>
      <w:pStyle w:val="Ttulo4"/>
      <w:isLgl/>
      <w:lvlText w:val="%1.%2.%3.%4."/>
      <w:lvlJc w:val="left"/>
      <w:pPr>
        <w:ind w:left="1080" w:hanging="720"/>
      </w:pPr>
      <w:rPr>
        <w:rFonts w:hint="default"/>
        <w:color w:val="000000" w:themeColor="text1"/>
      </w:rPr>
    </w:lvl>
    <w:lvl w:ilvl="4">
      <w:start w:val="1"/>
      <w:numFmt w:val="decimal"/>
      <w:pStyle w:val="Ttulo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21497748">
    <w:abstractNumId w:val="1"/>
  </w:num>
  <w:num w:numId="2" w16cid:durableId="956911884">
    <w:abstractNumId w:val="2"/>
  </w:num>
  <w:num w:numId="3" w16cid:durableId="53766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7308264">
    <w:abstractNumId w:val="0"/>
  </w:num>
  <w:num w:numId="5" w16cid:durableId="1679379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75"/>
    <w:rsid w:val="00006500"/>
    <w:rsid w:val="00014DE8"/>
    <w:rsid w:val="00021365"/>
    <w:rsid w:val="00035540"/>
    <w:rsid w:val="00057A46"/>
    <w:rsid w:val="00074DAC"/>
    <w:rsid w:val="00076BAE"/>
    <w:rsid w:val="00083EAE"/>
    <w:rsid w:val="000A1581"/>
    <w:rsid w:val="000A28AB"/>
    <w:rsid w:val="000A54C7"/>
    <w:rsid w:val="000A6ADD"/>
    <w:rsid w:val="000B2B4B"/>
    <w:rsid w:val="000D29FE"/>
    <w:rsid w:val="000D516D"/>
    <w:rsid w:val="000D741E"/>
    <w:rsid w:val="000F0511"/>
    <w:rsid w:val="000F49BA"/>
    <w:rsid w:val="00115E9A"/>
    <w:rsid w:val="001455F1"/>
    <w:rsid w:val="0016585E"/>
    <w:rsid w:val="00173E0B"/>
    <w:rsid w:val="001B649A"/>
    <w:rsid w:val="001F46EC"/>
    <w:rsid w:val="001F55CF"/>
    <w:rsid w:val="00210C08"/>
    <w:rsid w:val="002169EC"/>
    <w:rsid w:val="00224140"/>
    <w:rsid w:val="00233E47"/>
    <w:rsid w:val="00236668"/>
    <w:rsid w:val="0024783B"/>
    <w:rsid w:val="00266E5F"/>
    <w:rsid w:val="00281F0F"/>
    <w:rsid w:val="00284451"/>
    <w:rsid w:val="002B70FE"/>
    <w:rsid w:val="002F0F75"/>
    <w:rsid w:val="002F58C9"/>
    <w:rsid w:val="00334C07"/>
    <w:rsid w:val="00350F5A"/>
    <w:rsid w:val="00360BED"/>
    <w:rsid w:val="003668DD"/>
    <w:rsid w:val="00372667"/>
    <w:rsid w:val="00373A61"/>
    <w:rsid w:val="003803B6"/>
    <w:rsid w:val="003B736A"/>
    <w:rsid w:val="003D7C42"/>
    <w:rsid w:val="003F3F4C"/>
    <w:rsid w:val="0040211E"/>
    <w:rsid w:val="00425BDC"/>
    <w:rsid w:val="00425C2E"/>
    <w:rsid w:val="0044437B"/>
    <w:rsid w:val="00452BED"/>
    <w:rsid w:val="004750A7"/>
    <w:rsid w:val="00481EB9"/>
    <w:rsid w:val="004D72EC"/>
    <w:rsid w:val="004E13C4"/>
    <w:rsid w:val="00510F35"/>
    <w:rsid w:val="005139AF"/>
    <w:rsid w:val="00520232"/>
    <w:rsid w:val="005319E3"/>
    <w:rsid w:val="0053204B"/>
    <w:rsid w:val="00571FD7"/>
    <w:rsid w:val="005A629B"/>
    <w:rsid w:val="0060353D"/>
    <w:rsid w:val="006054A8"/>
    <w:rsid w:val="00622347"/>
    <w:rsid w:val="006438CC"/>
    <w:rsid w:val="00651724"/>
    <w:rsid w:val="006539DF"/>
    <w:rsid w:val="0066391A"/>
    <w:rsid w:val="0069711C"/>
    <w:rsid w:val="006A2C62"/>
    <w:rsid w:val="006A3EA3"/>
    <w:rsid w:val="006D0FFD"/>
    <w:rsid w:val="006F5843"/>
    <w:rsid w:val="00706762"/>
    <w:rsid w:val="00716344"/>
    <w:rsid w:val="00722F21"/>
    <w:rsid w:val="00745F6D"/>
    <w:rsid w:val="00792F1F"/>
    <w:rsid w:val="00793CB6"/>
    <w:rsid w:val="00795DDC"/>
    <w:rsid w:val="007A2ACC"/>
    <w:rsid w:val="007A6250"/>
    <w:rsid w:val="007C0A51"/>
    <w:rsid w:val="007D5B3B"/>
    <w:rsid w:val="007E1A59"/>
    <w:rsid w:val="00804A49"/>
    <w:rsid w:val="00806281"/>
    <w:rsid w:val="00811304"/>
    <w:rsid w:val="008153C0"/>
    <w:rsid w:val="008275CC"/>
    <w:rsid w:val="008344FF"/>
    <w:rsid w:val="00840FA6"/>
    <w:rsid w:val="0084471E"/>
    <w:rsid w:val="00856162"/>
    <w:rsid w:val="00866073"/>
    <w:rsid w:val="00874502"/>
    <w:rsid w:val="00877021"/>
    <w:rsid w:val="00882733"/>
    <w:rsid w:val="008B2356"/>
    <w:rsid w:val="008E399E"/>
    <w:rsid w:val="008F0066"/>
    <w:rsid w:val="008F30B0"/>
    <w:rsid w:val="009073A4"/>
    <w:rsid w:val="009276F5"/>
    <w:rsid w:val="0093262D"/>
    <w:rsid w:val="00954D65"/>
    <w:rsid w:val="009678AB"/>
    <w:rsid w:val="00970299"/>
    <w:rsid w:val="00975DFE"/>
    <w:rsid w:val="00984AD8"/>
    <w:rsid w:val="0099691A"/>
    <w:rsid w:val="009B2482"/>
    <w:rsid w:val="009F6262"/>
    <w:rsid w:val="009F7B88"/>
    <w:rsid w:val="00A01013"/>
    <w:rsid w:val="00A20137"/>
    <w:rsid w:val="00A4151F"/>
    <w:rsid w:val="00A43486"/>
    <w:rsid w:val="00A5055C"/>
    <w:rsid w:val="00A612E9"/>
    <w:rsid w:val="00A66528"/>
    <w:rsid w:val="00A831EC"/>
    <w:rsid w:val="00A90159"/>
    <w:rsid w:val="00AF78B0"/>
    <w:rsid w:val="00B01775"/>
    <w:rsid w:val="00B65BAF"/>
    <w:rsid w:val="00B67A8C"/>
    <w:rsid w:val="00B936CA"/>
    <w:rsid w:val="00BA471C"/>
    <w:rsid w:val="00BB6D89"/>
    <w:rsid w:val="00BC1D49"/>
    <w:rsid w:val="00BC28F4"/>
    <w:rsid w:val="00BE0409"/>
    <w:rsid w:val="00C054B6"/>
    <w:rsid w:val="00C2167D"/>
    <w:rsid w:val="00C2295C"/>
    <w:rsid w:val="00C3522F"/>
    <w:rsid w:val="00C415EE"/>
    <w:rsid w:val="00C44D1C"/>
    <w:rsid w:val="00C72485"/>
    <w:rsid w:val="00C803C2"/>
    <w:rsid w:val="00CD7605"/>
    <w:rsid w:val="00CD7940"/>
    <w:rsid w:val="00D15CEC"/>
    <w:rsid w:val="00D34DC3"/>
    <w:rsid w:val="00D40CDF"/>
    <w:rsid w:val="00D635CD"/>
    <w:rsid w:val="00D80921"/>
    <w:rsid w:val="00D857B1"/>
    <w:rsid w:val="00DA0D7D"/>
    <w:rsid w:val="00DA2658"/>
    <w:rsid w:val="00DB1B28"/>
    <w:rsid w:val="00DC2C80"/>
    <w:rsid w:val="00DC3ADC"/>
    <w:rsid w:val="00E034F0"/>
    <w:rsid w:val="00E21575"/>
    <w:rsid w:val="00E22BF1"/>
    <w:rsid w:val="00E23107"/>
    <w:rsid w:val="00E64FAD"/>
    <w:rsid w:val="00E65508"/>
    <w:rsid w:val="00E8109E"/>
    <w:rsid w:val="00E95080"/>
    <w:rsid w:val="00EB424B"/>
    <w:rsid w:val="00EB76E1"/>
    <w:rsid w:val="00ED6D50"/>
    <w:rsid w:val="00EE4020"/>
    <w:rsid w:val="00F000C1"/>
    <w:rsid w:val="00F058E9"/>
    <w:rsid w:val="00F21541"/>
    <w:rsid w:val="00F22CB5"/>
    <w:rsid w:val="00F40D8F"/>
    <w:rsid w:val="00F514A6"/>
    <w:rsid w:val="00F8311F"/>
    <w:rsid w:val="00FA1984"/>
    <w:rsid w:val="00FB2D9B"/>
    <w:rsid w:val="00FC1FFF"/>
    <w:rsid w:val="00FD4F5A"/>
    <w:rsid w:val="00FF5D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59784"/>
  <w15:docId w15:val="{1F25C8A8-AAD6-41B2-9A0B-EB0FB3DB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2F0F75"/>
    <w:pPr>
      <w:keepNext/>
      <w:keepLines/>
      <w:numPr>
        <w:numId w:val="2"/>
      </w:numPr>
      <w:spacing w:before="480" w:after="0"/>
      <w:outlineLvl w:val="0"/>
    </w:pPr>
    <w:rPr>
      <w:rFonts w:ascii="Arial" w:eastAsiaTheme="majorEastAsia" w:hAnsi="Arial" w:cs="Arial"/>
      <w:b/>
      <w:bCs/>
      <w:sz w:val="24"/>
      <w:szCs w:val="24"/>
    </w:rPr>
  </w:style>
  <w:style w:type="paragraph" w:styleId="Ttulo2">
    <w:name w:val="heading 2"/>
    <w:basedOn w:val="Normal"/>
    <w:next w:val="Normal"/>
    <w:link w:val="Ttulo2Char"/>
    <w:uiPriority w:val="9"/>
    <w:unhideWhenUsed/>
    <w:qFormat/>
    <w:rsid w:val="002F0F75"/>
    <w:pPr>
      <w:keepNext/>
      <w:keepLines/>
      <w:numPr>
        <w:ilvl w:val="1"/>
        <w:numId w:val="2"/>
      </w:numPr>
      <w:spacing w:before="200" w:after="0"/>
      <w:ind w:left="643"/>
      <w:jc w:val="both"/>
      <w:outlineLvl w:val="1"/>
    </w:pPr>
    <w:rPr>
      <w:rFonts w:ascii="Arial" w:eastAsiaTheme="majorEastAsia" w:hAnsi="Arial" w:cs="Arial"/>
      <w:bCs/>
      <w:sz w:val="24"/>
      <w:szCs w:val="24"/>
    </w:rPr>
  </w:style>
  <w:style w:type="paragraph" w:styleId="Ttulo3">
    <w:name w:val="heading 3"/>
    <w:basedOn w:val="Normal"/>
    <w:next w:val="Normal"/>
    <w:link w:val="Ttulo3Char"/>
    <w:uiPriority w:val="9"/>
    <w:unhideWhenUsed/>
    <w:qFormat/>
    <w:rsid w:val="009B2482"/>
    <w:pPr>
      <w:keepNext/>
      <w:keepLines/>
      <w:numPr>
        <w:ilvl w:val="2"/>
        <w:numId w:val="2"/>
      </w:numPr>
      <w:spacing w:before="200" w:after="0"/>
      <w:jc w:val="both"/>
      <w:outlineLvl w:val="2"/>
    </w:pPr>
    <w:rPr>
      <w:rFonts w:ascii="Arial" w:eastAsiaTheme="majorEastAsia" w:hAnsi="Arial" w:cs="Arial"/>
      <w:bCs/>
      <w:sz w:val="24"/>
      <w:szCs w:val="24"/>
    </w:rPr>
  </w:style>
  <w:style w:type="paragraph" w:styleId="Ttulo4">
    <w:name w:val="heading 4"/>
    <w:basedOn w:val="Normal"/>
    <w:next w:val="Normal"/>
    <w:link w:val="Ttulo4Char"/>
    <w:uiPriority w:val="9"/>
    <w:unhideWhenUsed/>
    <w:qFormat/>
    <w:rsid w:val="00373A61"/>
    <w:pPr>
      <w:keepNext/>
      <w:keepLines/>
      <w:numPr>
        <w:ilvl w:val="3"/>
        <w:numId w:val="2"/>
      </w:numPr>
      <w:spacing w:before="200" w:after="0"/>
      <w:jc w:val="both"/>
      <w:outlineLvl w:val="3"/>
    </w:pPr>
    <w:rPr>
      <w:rFonts w:ascii="Arial" w:eastAsiaTheme="majorEastAsia" w:hAnsi="Arial" w:cs="Arial"/>
      <w:bCs/>
      <w:iCs/>
      <w:sz w:val="24"/>
      <w:szCs w:val="24"/>
    </w:rPr>
  </w:style>
  <w:style w:type="paragraph" w:styleId="Ttulo5">
    <w:name w:val="heading 5"/>
    <w:basedOn w:val="Normal"/>
    <w:next w:val="Normal"/>
    <w:link w:val="Ttulo5Char"/>
    <w:uiPriority w:val="9"/>
    <w:unhideWhenUsed/>
    <w:qFormat/>
    <w:rsid w:val="00373A61"/>
    <w:pPr>
      <w:keepNext/>
      <w:keepLines/>
      <w:numPr>
        <w:ilvl w:val="4"/>
        <w:numId w:val="2"/>
      </w:numPr>
      <w:spacing w:before="200" w:after="0"/>
      <w:jc w:val="both"/>
      <w:outlineLvl w:val="4"/>
    </w:pPr>
    <w:rPr>
      <w:rFonts w:ascii="Arial" w:eastAsiaTheme="majorEastAsia" w:hAnsi="Arial" w:cs="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F0F75"/>
    <w:pPr>
      <w:ind w:left="720"/>
      <w:contextualSpacing/>
    </w:pPr>
  </w:style>
  <w:style w:type="character" w:customStyle="1" w:styleId="Ttulo1Char">
    <w:name w:val="Título 1 Char"/>
    <w:basedOn w:val="Fontepargpadro"/>
    <w:link w:val="Ttulo1"/>
    <w:uiPriority w:val="9"/>
    <w:rsid w:val="002F0F75"/>
    <w:rPr>
      <w:rFonts w:ascii="Arial" w:eastAsiaTheme="majorEastAsia" w:hAnsi="Arial" w:cs="Arial"/>
      <w:b/>
      <w:bCs/>
      <w:sz w:val="24"/>
      <w:szCs w:val="24"/>
    </w:rPr>
  </w:style>
  <w:style w:type="character" w:customStyle="1" w:styleId="Ttulo2Char">
    <w:name w:val="Título 2 Char"/>
    <w:basedOn w:val="Fontepargpadro"/>
    <w:link w:val="Ttulo2"/>
    <w:uiPriority w:val="9"/>
    <w:rsid w:val="002F0F75"/>
    <w:rPr>
      <w:rFonts w:ascii="Arial" w:eastAsiaTheme="majorEastAsia" w:hAnsi="Arial" w:cs="Arial"/>
      <w:bCs/>
      <w:sz w:val="24"/>
      <w:szCs w:val="24"/>
    </w:rPr>
  </w:style>
  <w:style w:type="table" w:styleId="Tabelacomgrade">
    <w:name w:val="Table Grid"/>
    <w:basedOn w:val="Tabelanormal"/>
    <w:uiPriority w:val="59"/>
    <w:rsid w:val="00425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nfase1">
    <w:name w:val="Light Shading Accent 1"/>
    <w:basedOn w:val="Tabelanormal"/>
    <w:uiPriority w:val="60"/>
    <w:rsid w:val="00425C2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mentoClaro-nfase2">
    <w:name w:val="Light Shading Accent 2"/>
    <w:basedOn w:val="Tabelanormal"/>
    <w:uiPriority w:val="60"/>
    <w:rsid w:val="00425C2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mentoClaro-nfase3">
    <w:name w:val="Light Shading Accent 3"/>
    <w:basedOn w:val="Tabelanormal"/>
    <w:uiPriority w:val="60"/>
    <w:rsid w:val="00425C2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mentoClaro-nfase4">
    <w:name w:val="Light Shading Accent 4"/>
    <w:basedOn w:val="Tabelanormal"/>
    <w:uiPriority w:val="60"/>
    <w:rsid w:val="00425C2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mentoClaro-nfase5">
    <w:name w:val="Light Shading Accent 5"/>
    <w:basedOn w:val="Tabelanormal"/>
    <w:uiPriority w:val="60"/>
    <w:rsid w:val="00425C2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mentoClaro-nfase6">
    <w:name w:val="Light Shading Accent 6"/>
    <w:basedOn w:val="Tabelanormal"/>
    <w:uiPriority w:val="60"/>
    <w:rsid w:val="00425C2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elanormal"/>
    <w:uiPriority w:val="61"/>
    <w:rsid w:val="00425C2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e1">
    <w:name w:val="Light List Accent 1"/>
    <w:basedOn w:val="Tabelanormal"/>
    <w:uiPriority w:val="61"/>
    <w:rsid w:val="00425C2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e2">
    <w:name w:val="Light List Accent 2"/>
    <w:basedOn w:val="Tabelanormal"/>
    <w:uiPriority w:val="61"/>
    <w:rsid w:val="00425C2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3">
    <w:name w:val="Light List Accent 3"/>
    <w:basedOn w:val="Tabelanormal"/>
    <w:uiPriority w:val="61"/>
    <w:rsid w:val="00425C2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e4">
    <w:name w:val="Light List Accent 4"/>
    <w:basedOn w:val="Tabelanormal"/>
    <w:uiPriority w:val="61"/>
    <w:rsid w:val="00425C2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e5">
    <w:name w:val="Light List Accent 5"/>
    <w:basedOn w:val="Tabelanormal"/>
    <w:uiPriority w:val="61"/>
    <w:rsid w:val="00425C2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Ttulo3Char">
    <w:name w:val="Título 3 Char"/>
    <w:basedOn w:val="Fontepargpadro"/>
    <w:link w:val="Ttulo3"/>
    <w:uiPriority w:val="9"/>
    <w:rsid w:val="009B2482"/>
    <w:rPr>
      <w:rFonts w:ascii="Arial" w:eastAsiaTheme="majorEastAsia" w:hAnsi="Arial" w:cs="Arial"/>
      <w:bCs/>
      <w:sz w:val="24"/>
      <w:szCs w:val="24"/>
    </w:rPr>
  </w:style>
  <w:style w:type="character" w:customStyle="1" w:styleId="Ttulo4Char">
    <w:name w:val="Título 4 Char"/>
    <w:basedOn w:val="Fontepargpadro"/>
    <w:link w:val="Ttulo4"/>
    <w:uiPriority w:val="9"/>
    <w:rsid w:val="00373A61"/>
    <w:rPr>
      <w:rFonts w:ascii="Arial" w:eastAsiaTheme="majorEastAsia" w:hAnsi="Arial" w:cs="Arial"/>
      <w:bCs/>
      <w:iCs/>
      <w:sz w:val="24"/>
      <w:szCs w:val="24"/>
    </w:rPr>
  </w:style>
  <w:style w:type="character" w:customStyle="1" w:styleId="Ttulo5Char">
    <w:name w:val="Título 5 Char"/>
    <w:basedOn w:val="Fontepargpadro"/>
    <w:link w:val="Ttulo5"/>
    <w:uiPriority w:val="9"/>
    <w:rsid w:val="00373A61"/>
    <w:rPr>
      <w:rFonts w:ascii="Arial" w:eastAsiaTheme="majorEastAsia" w:hAnsi="Arial" w:cs="Arial"/>
      <w:sz w:val="24"/>
      <w:szCs w:val="24"/>
    </w:rPr>
  </w:style>
  <w:style w:type="paragraph" w:styleId="Ttulo">
    <w:name w:val="Title"/>
    <w:basedOn w:val="Normal"/>
    <w:next w:val="Normal"/>
    <w:link w:val="TtuloChar"/>
    <w:uiPriority w:val="10"/>
    <w:qFormat/>
    <w:rsid w:val="00BC1D49"/>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t-PT"/>
    </w:rPr>
  </w:style>
  <w:style w:type="character" w:customStyle="1" w:styleId="TtuloChar">
    <w:name w:val="Título Char"/>
    <w:basedOn w:val="Fontepargpadro"/>
    <w:link w:val="Ttulo"/>
    <w:uiPriority w:val="10"/>
    <w:rsid w:val="00BC1D49"/>
    <w:rPr>
      <w:rFonts w:asciiTheme="majorHAnsi" w:eastAsiaTheme="majorEastAsia" w:hAnsiTheme="majorHAnsi" w:cstheme="majorBidi"/>
      <w:spacing w:val="-10"/>
      <w:kern w:val="28"/>
      <w:sz w:val="56"/>
      <w:szCs w:val="56"/>
      <w:lang w:val="pt-PT"/>
    </w:rPr>
  </w:style>
  <w:style w:type="paragraph" w:styleId="Cabealho">
    <w:name w:val="header"/>
    <w:basedOn w:val="Normal"/>
    <w:link w:val="CabealhoChar"/>
    <w:uiPriority w:val="99"/>
    <w:unhideWhenUsed/>
    <w:rsid w:val="00BC1D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C1D49"/>
  </w:style>
  <w:style w:type="paragraph" w:styleId="Rodap">
    <w:name w:val="footer"/>
    <w:basedOn w:val="Normal"/>
    <w:link w:val="RodapChar"/>
    <w:uiPriority w:val="99"/>
    <w:unhideWhenUsed/>
    <w:rsid w:val="00BC1D49"/>
    <w:pPr>
      <w:tabs>
        <w:tab w:val="center" w:pos="4252"/>
        <w:tab w:val="right" w:pos="8504"/>
      </w:tabs>
      <w:spacing w:after="0" w:line="240" w:lineRule="auto"/>
    </w:pPr>
  </w:style>
  <w:style w:type="character" w:customStyle="1" w:styleId="RodapChar">
    <w:name w:val="Rodapé Char"/>
    <w:basedOn w:val="Fontepargpadro"/>
    <w:link w:val="Rodap"/>
    <w:uiPriority w:val="99"/>
    <w:rsid w:val="00BC1D49"/>
  </w:style>
  <w:style w:type="paragraph" w:styleId="Reviso">
    <w:name w:val="Revision"/>
    <w:hidden/>
    <w:uiPriority w:val="99"/>
    <w:semiHidden/>
    <w:rsid w:val="00F514A6"/>
    <w:pPr>
      <w:spacing w:after="0" w:line="240" w:lineRule="auto"/>
    </w:pPr>
  </w:style>
  <w:style w:type="character" w:styleId="TextodoEspaoReservado">
    <w:name w:val="Placeholder Text"/>
    <w:basedOn w:val="Fontepargpadro"/>
    <w:uiPriority w:val="99"/>
    <w:semiHidden/>
    <w:rsid w:val="006539DF"/>
    <w:rPr>
      <w:color w:val="808080"/>
    </w:rPr>
  </w:style>
  <w:style w:type="character" w:styleId="Refdecomentrio">
    <w:name w:val="annotation reference"/>
    <w:basedOn w:val="Fontepargpadro"/>
    <w:uiPriority w:val="99"/>
    <w:semiHidden/>
    <w:unhideWhenUsed/>
    <w:rsid w:val="00954D65"/>
    <w:rPr>
      <w:sz w:val="16"/>
      <w:szCs w:val="16"/>
    </w:rPr>
  </w:style>
  <w:style w:type="paragraph" w:styleId="Textodecomentrio">
    <w:name w:val="annotation text"/>
    <w:basedOn w:val="Normal"/>
    <w:link w:val="TextodecomentrioChar"/>
    <w:uiPriority w:val="99"/>
    <w:unhideWhenUsed/>
    <w:rsid w:val="00954D65"/>
    <w:pPr>
      <w:spacing w:line="240" w:lineRule="auto"/>
    </w:pPr>
    <w:rPr>
      <w:sz w:val="20"/>
      <w:szCs w:val="20"/>
    </w:rPr>
  </w:style>
  <w:style w:type="character" w:customStyle="1" w:styleId="TextodecomentrioChar">
    <w:name w:val="Texto de comentário Char"/>
    <w:basedOn w:val="Fontepargpadro"/>
    <w:link w:val="Textodecomentrio"/>
    <w:uiPriority w:val="99"/>
    <w:rsid w:val="00954D65"/>
    <w:rPr>
      <w:sz w:val="20"/>
      <w:szCs w:val="20"/>
    </w:rPr>
  </w:style>
  <w:style w:type="paragraph" w:styleId="Assuntodocomentrio">
    <w:name w:val="annotation subject"/>
    <w:basedOn w:val="Textodecomentrio"/>
    <w:next w:val="Textodecomentrio"/>
    <w:link w:val="AssuntodocomentrioChar"/>
    <w:uiPriority w:val="99"/>
    <w:semiHidden/>
    <w:unhideWhenUsed/>
    <w:rsid w:val="00954D65"/>
    <w:rPr>
      <w:b/>
      <w:bCs/>
    </w:rPr>
  </w:style>
  <w:style w:type="character" w:customStyle="1" w:styleId="AssuntodocomentrioChar">
    <w:name w:val="Assunto do comentário Char"/>
    <w:basedOn w:val="TextodecomentrioChar"/>
    <w:link w:val="Assuntodocomentrio"/>
    <w:uiPriority w:val="99"/>
    <w:semiHidden/>
    <w:rsid w:val="00954D65"/>
    <w:rPr>
      <w:b/>
      <w:bCs/>
      <w:sz w:val="20"/>
      <w:szCs w:val="20"/>
    </w:rPr>
  </w:style>
  <w:style w:type="character" w:styleId="Meno">
    <w:name w:val="Mention"/>
    <w:basedOn w:val="Fontepargpadro"/>
    <w:uiPriority w:val="99"/>
    <w:unhideWhenUsed/>
    <w:rsid w:val="00954D65"/>
    <w:rPr>
      <w:color w:val="2B579A"/>
      <w:shd w:val="clear" w:color="auto" w:fill="E1DFDD"/>
    </w:rPr>
  </w:style>
  <w:style w:type="character" w:customStyle="1" w:styleId="ui-provider">
    <w:name w:val="ui-provider"/>
    <w:basedOn w:val="Fontepargpadro"/>
    <w:rsid w:val="00D15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2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C55372E3-7744-4589-81A5-03BB05D40ED5}"/>
</file>

<file path=customXml/itemProps2.xml><?xml version="1.0" encoding="utf-8"?>
<ds:datastoreItem xmlns:ds="http://schemas.openxmlformats.org/officeDocument/2006/customXml" ds:itemID="{9AD5A9FB-F43C-42E7-811D-12B4AB50B08A}">
  <ds:schemaRefs>
    <ds:schemaRef ds:uri="http://schemas.openxmlformats.org/officeDocument/2006/bibliography"/>
  </ds:schemaRefs>
</ds:datastoreItem>
</file>

<file path=customXml/itemProps3.xml><?xml version="1.0" encoding="utf-8"?>
<ds:datastoreItem xmlns:ds="http://schemas.openxmlformats.org/officeDocument/2006/customXml" ds:itemID="{7B9C8B7C-3DB3-40BE-99C6-BE35F1B2C4EB}">
  <ds:schemaRefs>
    <ds:schemaRef ds:uri="http://schemas.microsoft.com/sharepoint/v3/contenttype/forms"/>
  </ds:schemaRefs>
</ds:datastoreItem>
</file>

<file path=customXml/itemProps4.xml><?xml version="1.0" encoding="utf-8"?>
<ds:datastoreItem xmlns:ds="http://schemas.openxmlformats.org/officeDocument/2006/customXml" ds:itemID="{4A95F1B4-A149-4DCC-9A87-D3359572DC16}">
  <ds:schemaRefs>
    <ds:schemaRef ds:uri="http://schemas.microsoft.com/office/2006/metadata/properties"/>
    <ds:schemaRef ds:uri="http://schemas.microsoft.com/office/infopath/2007/PartnerControls"/>
    <ds:schemaRef ds:uri="560f7d34-2a18-43ca-8208-3839fed7b85a"/>
    <ds:schemaRef ds:uri="06b09655-6bbe-41ae-b53e-f8d8e0bf49a3"/>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3238</Words>
  <Characters>17490</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CDURP</dc:creator>
  <cp:lastModifiedBy>Talita Moura</cp:lastModifiedBy>
  <cp:revision>47</cp:revision>
  <cp:lastPrinted>2023-02-10T20:06:00Z</cp:lastPrinted>
  <dcterms:created xsi:type="dcterms:W3CDTF">2023-05-04T20:21:00Z</dcterms:created>
  <dcterms:modified xsi:type="dcterms:W3CDTF">2023-06-22T17:38:00Z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862000</vt:r8>
  </property>
  <property fmtid="{D5CDD505-2E9C-101B-9397-08002B2CF9AE}" pid="4" name="MediaServiceImageTags">
    <vt:lpwstr/>
  </property>
</Properties>
</file>